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9D" w:rsidRDefault="00F40A9D" w:rsidP="00F40A9D">
      <w:pPr>
        <w:spacing w:after="0" w:line="240" w:lineRule="auto"/>
        <w:rPr>
          <w:b/>
        </w:rPr>
      </w:pPr>
      <w:r>
        <w:rPr>
          <w:b/>
        </w:rPr>
        <w:t xml:space="preserve">          </w:t>
      </w:r>
      <w:r w:rsidRPr="00F40A9D">
        <w:t>TỈNH UỶ TIỀN GIANG</w:t>
      </w:r>
      <w:r>
        <w:rPr>
          <w:b/>
        </w:rPr>
        <w:tab/>
      </w:r>
      <w:r>
        <w:rPr>
          <w:b/>
        </w:rPr>
        <w:tab/>
        <w:t xml:space="preserve">               </w:t>
      </w:r>
      <w:r w:rsidRPr="00F40A9D">
        <w:rPr>
          <w:b/>
          <w:u w:val="single"/>
        </w:rPr>
        <w:t>ĐẢNG CỘNG SẢN VIỆT NAM</w:t>
      </w:r>
    </w:p>
    <w:p w:rsidR="00F40A9D" w:rsidRPr="00F40A9D" w:rsidRDefault="00F40A9D" w:rsidP="00F40A9D">
      <w:pPr>
        <w:spacing w:after="0" w:line="240" w:lineRule="auto"/>
        <w:rPr>
          <w:b/>
          <w:i/>
        </w:rPr>
      </w:pPr>
      <w:r>
        <w:rPr>
          <w:b/>
        </w:rPr>
        <w:t xml:space="preserve">BAN TUYÊN GIÁO VÀ DÂN VẬN         </w:t>
      </w:r>
      <w:r w:rsidRPr="00F40A9D">
        <w:rPr>
          <w:i/>
        </w:rPr>
        <w:t xml:space="preserve">Tiền Giang, ngày </w:t>
      </w:r>
      <w:r>
        <w:rPr>
          <w:i/>
        </w:rPr>
        <w:t xml:space="preserve"> </w:t>
      </w:r>
      <w:r w:rsidR="00DB2628">
        <w:rPr>
          <w:i/>
        </w:rPr>
        <w:t xml:space="preserve">   tháng </w:t>
      </w:r>
      <w:r w:rsidR="004A0F9E">
        <w:rPr>
          <w:i/>
        </w:rPr>
        <w:t>6</w:t>
      </w:r>
      <w:r w:rsidR="00DB2628">
        <w:rPr>
          <w:i/>
        </w:rPr>
        <w:t xml:space="preserve"> năm 20</w:t>
      </w:r>
      <w:r w:rsidRPr="00F40A9D">
        <w:rPr>
          <w:i/>
        </w:rPr>
        <w:t>25</w:t>
      </w:r>
    </w:p>
    <w:p w:rsidR="00F40A9D" w:rsidRPr="00F40A9D" w:rsidRDefault="008E5F05" w:rsidP="008E5F05">
      <w:pPr>
        <w:spacing w:after="0" w:line="240" w:lineRule="auto"/>
      </w:pPr>
      <w:r>
        <w:t xml:space="preserve">                            </w:t>
      </w:r>
      <w:r w:rsidR="00F40A9D" w:rsidRPr="00F40A9D">
        <w:t>*</w:t>
      </w:r>
    </w:p>
    <w:p w:rsidR="00F40A9D" w:rsidRDefault="008E5F05" w:rsidP="00F40A9D">
      <w:pPr>
        <w:spacing w:after="0" w:line="240" w:lineRule="auto"/>
        <w:ind w:firstLine="720"/>
      </w:pPr>
      <w:r>
        <w:t xml:space="preserve"> </w:t>
      </w:r>
      <w:r w:rsidR="00F40A9D" w:rsidRPr="00F40A9D">
        <w:t xml:space="preserve">Số   </w:t>
      </w:r>
      <w:r w:rsidR="00C644CB">
        <w:t xml:space="preserve">    </w:t>
      </w:r>
      <w:r w:rsidR="00F40A9D" w:rsidRPr="00F40A9D">
        <w:t xml:space="preserve">  </w:t>
      </w:r>
      <w:r>
        <w:t>-</w:t>
      </w:r>
      <w:r w:rsidR="00F40A9D" w:rsidRPr="00F40A9D">
        <w:t>HD/BTGDVTU</w:t>
      </w:r>
    </w:p>
    <w:p w:rsidR="00A3019C" w:rsidRPr="00F40A9D" w:rsidRDefault="00A3019C" w:rsidP="00F40A9D">
      <w:pPr>
        <w:spacing w:after="0" w:line="240" w:lineRule="auto"/>
        <w:ind w:firstLine="720"/>
      </w:pPr>
    </w:p>
    <w:p w:rsidR="00E51DBD" w:rsidRPr="008E5F05" w:rsidRDefault="00F40A9D" w:rsidP="00A3019C">
      <w:pPr>
        <w:spacing w:after="0" w:line="240" w:lineRule="auto"/>
        <w:jc w:val="center"/>
        <w:rPr>
          <w:b/>
          <w:sz w:val="32"/>
        </w:rPr>
      </w:pPr>
      <w:r w:rsidRPr="008E5F05">
        <w:rPr>
          <w:b/>
          <w:sz w:val="32"/>
        </w:rPr>
        <w:t xml:space="preserve">HƯỚNG DẪN </w:t>
      </w:r>
    </w:p>
    <w:p w:rsidR="004A0F9E" w:rsidRPr="004A0F9E" w:rsidRDefault="008E5F05" w:rsidP="00A3019C">
      <w:pPr>
        <w:spacing w:after="0" w:line="240" w:lineRule="auto"/>
        <w:jc w:val="center"/>
        <w:rPr>
          <w:b/>
        </w:rPr>
      </w:pPr>
      <w:proofErr w:type="gramStart"/>
      <w:r w:rsidRPr="004A0F9E">
        <w:rPr>
          <w:b/>
        </w:rPr>
        <w:t>t</w:t>
      </w:r>
      <w:r w:rsidR="00E51DBD" w:rsidRPr="004A0F9E">
        <w:rPr>
          <w:b/>
          <w:lang w:val="vi-VN"/>
        </w:rPr>
        <w:t>uyên</w:t>
      </w:r>
      <w:proofErr w:type="gramEnd"/>
      <w:r w:rsidR="00E51DBD" w:rsidRPr="004A0F9E">
        <w:rPr>
          <w:b/>
          <w:lang w:val="vi-VN"/>
        </w:rPr>
        <w:t xml:space="preserve"> truyền</w:t>
      </w:r>
      <w:r w:rsidR="00E51DBD" w:rsidRPr="004A0F9E">
        <w:rPr>
          <w:b/>
        </w:rPr>
        <w:t xml:space="preserve"> thực hiện</w:t>
      </w:r>
      <w:r w:rsidR="00E51DBD" w:rsidRPr="004A0F9E">
        <w:rPr>
          <w:b/>
          <w:lang w:val="vi-VN"/>
        </w:rPr>
        <w:t xml:space="preserve"> </w:t>
      </w:r>
      <w:r w:rsidR="004A0F9E" w:rsidRPr="004A0F9E">
        <w:rPr>
          <w:b/>
          <w:szCs w:val="28"/>
        </w:rPr>
        <w:t>Kết luận số 155-KL/TW</w:t>
      </w:r>
      <w:r w:rsidR="008126EF">
        <w:rPr>
          <w:b/>
          <w:szCs w:val="28"/>
        </w:rPr>
        <w:t>,</w:t>
      </w:r>
      <w:r w:rsidR="004A0F9E" w:rsidRPr="004A0F9E">
        <w:rPr>
          <w:b/>
          <w:szCs w:val="28"/>
        </w:rPr>
        <w:t xml:space="preserve"> ngày 17/5/2025 của Bộ Chính trị, Ban Bí thư về một số nhiệm vụ trọng tâm cần tập trung thực hiện về sắp xếp tổ chức bộ máy và đơn vị hành chính từ nay đến ngày 30/6/2025</w:t>
      </w:r>
    </w:p>
    <w:p w:rsidR="00CB6C7B" w:rsidRDefault="00E51DBD" w:rsidP="00195C20">
      <w:pPr>
        <w:spacing w:after="0" w:line="240" w:lineRule="auto"/>
        <w:jc w:val="center"/>
      </w:pPr>
      <w:r>
        <w:t>-----</w:t>
      </w:r>
    </w:p>
    <w:p w:rsidR="004A0F9E" w:rsidRPr="00877740" w:rsidRDefault="00FE3602" w:rsidP="00877740">
      <w:pPr>
        <w:keepNext/>
        <w:tabs>
          <w:tab w:val="center" w:pos="1440"/>
          <w:tab w:val="center" w:pos="1701"/>
          <w:tab w:val="center" w:pos="7200"/>
        </w:tabs>
        <w:spacing w:before="120" w:after="120" w:line="240" w:lineRule="auto"/>
        <w:ind w:firstLine="567"/>
        <w:jc w:val="both"/>
        <w:outlineLvl w:val="2"/>
        <w:rPr>
          <w:rFonts w:cs="Times New Roman"/>
          <w:szCs w:val="28"/>
        </w:rPr>
      </w:pPr>
      <w:r w:rsidRPr="00877740">
        <w:rPr>
          <w:rFonts w:cs="Times New Roman"/>
          <w:szCs w:val="28"/>
        </w:rPr>
        <w:t>Thực hiện Kết luận số 155-KL/TW</w:t>
      </w:r>
      <w:r w:rsidR="008126EF" w:rsidRPr="00877740">
        <w:rPr>
          <w:rFonts w:cs="Times New Roman"/>
          <w:szCs w:val="28"/>
        </w:rPr>
        <w:t>,</w:t>
      </w:r>
      <w:r w:rsidRPr="00877740">
        <w:rPr>
          <w:rFonts w:cs="Times New Roman"/>
          <w:szCs w:val="28"/>
        </w:rPr>
        <w:t xml:space="preserve"> ngày 17/5/2025 của Bộ Chính trị, Ban Bí thư về một số nhiệm vụ trọng tâm cần tập trung thực hiện về sắp xếp tổ chức bộ máy và đơn vị hành chính từ nay đến ngày 30/6/2025</w:t>
      </w:r>
      <w:r w:rsidR="004A0F9E" w:rsidRPr="00877740">
        <w:rPr>
          <w:rFonts w:eastAsia="Times New Roman" w:cs="Times New Roman"/>
          <w:szCs w:val="28"/>
        </w:rPr>
        <w:t xml:space="preserve"> (</w:t>
      </w:r>
      <w:r w:rsidR="004A0F9E" w:rsidRPr="00877740">
        <w:rPr>
          <w:rFonts w:cs="Times New Roman"/>
          <w:szCs w:val="28"/>
        </w:rPr>
        <w:t xml:space="preserve">sau đây gọi </w:t>
      </w:r>
      <w:r w:rsidR="00D51480">
        <w:rPr>
          <w:rFonts w:cs="Times New Roman"/>
          <w:szCs w:val="28"/>
        </w:rPr>
        <w:t xml:space="preserve">tắt </w:t>
      </w:r>
      <w:r w:rsidR="004A0F9E" w:rsidRPr="00877740">
        <w:rPr>
          <w:rFonts w:cs="Times New Roman"/>
          <w:szCs w:val="28"/>
        </w:rPr>
        <w:t xml:space="preserve">là Kết luận </w:t>
      </w:r>
      <w:r w:rsidR="00D51480">
        <w:rPr>
          <w:rFonts w:cs="Times New Roman"/>
          <w:szCs w:val="28"/>
        </w:rPr>
        <w:t xml:space="preserve">số </w:t>
      </w:r>
      <w:r w:rsidR="00FD0386">
        <w:rPr>
          <w:rFonts w:cs="Times New Roman"/>
          <w:szCs w:val="28"/>
        </w:rPr>
        <w:t>155).</w:t>
      </w:r>
      <w:r w:rsidR="004A0F9E" w:rsidRPr="00877740">
        <w:rPr>
          <w:rFonts w:cs="Times New Roman"/>
          <w:szCs w:val="28"/>
        </w:rPr>
        <w:t xml:space="preserve"> Ban Tuyên giáo và Dân vận Tỉnh uỷ </w:t>
      </w:r>
      <w:r w:rsidR="00470CC8" w:rsidRPr="00877740">
        <w:rPr>
          <w:rFonts w:cs="Times New Roman"/>
          <w:szCs w:val="28"/>
        </w:rPr>
        <w:t>hướng dẫn nội dung tuyên truyền, định hướng tư tưởng và dư luận xã hội về chủ trương sắp xếp, tinh gọn bộ máy của Bộ Chính trị, Ban Chấp hành Trung ương Đảng</w:t>
      </w:r>
      <w:r w:rsidR="00355698">
        <w:rPr>
          <w:rFonts w:cs="Times New Roman"/>
          <w:szCs w:val="28"/>
        </w:rPr>
        <w:t xml:space="preserve"> trên địa bàn tỉnh</w:t>
      </w:r>
      <w:r w:rsidR="00470CC8" w:rsidRPr="00877740">
        <w:rPr>
          <w:rFonts w:cs="Times New Roman"/>
          <w:szCs w:val="28"/>
        </w:rPr>
        <w:t xml:space="preserve"> </w:t>
      </w:r>
      <w:r w:rsidR="004A0F9E" w:rsidRPr="00877740">
        <w:rPr>
          <w:rFonts w:cs="Times New Roman"/>
          <w:szCs w:val="28"/>
          <w:lang w:val="vi-VN"/>
        </w:rPr>
        <w:t xml:space="preserve">như sau: </w:t>
      </w:r>
    </w:p>
    <w:p w:rsidR="00022C4D" w:rsidRPr="00BF0B1D" w:rsidRDefault="00E51DBD" w:rsidP="00877740">
      <w:pPr>
        <w:spacing w:before="120" w:after="120" w:line="240" w:lineRule="auto"/>
        <w:ind w:firstLine="567"/>
        <w:jc w:val="both"/>
        <w:rPr>
          <w:rFonts w:cs="Times New Roman"/>
          <w:b/>
          <w:szCs w:val="28"/>
        </w:rPr>
      </w:pPr>
      <w:r w:rsidRPr="00877740">
        <w:rPr>
          <w:rFonts w:cs="Times New Roman"/>
          <w:b/>
          <w:szCs w:val="28"/>
          <w:lang w:val="vi-VN"/>
        </w:rPr>
        <w:t>I. MỤ</w:t>
      </w:r>
      <w:r w:rsidR="00BF0B1D">
        <w:rPr>
          <w:rFonts w:cs="Times New Roman"/>
          <w:b/>
          <w:szCs w:val="28"/>
          <w:lang w:val="vi-VN"/>
        </w:rPr>
        <w:t>C ĐÍCH</w:t>
      </w:r>
    </w:p>
    <w:p w:rsidR="00BF0B1D" w:rsidRDefault="00470CC8" w:rsidP="00877740">
      <w:pPr>
        <w:spacing w:before="120" w:after="120" w:line="240" w:lineRule="auto"/>
        <w:ind w:firstLine="567"/>
        <w:jc w:val="both"/>
        <w:rPr>
          <w:rFonts w:eastAsia="Times New Roman" w:cs="Times New Roman"/>
          <w:szCs w:val="28"/>
        </w:rPr>
      </w:pPr>
      <w:r w:rsidRPr="00877740">
        <w:rPr>
          <w:rFonts w:cs="Times New Roman"/>
          <w:szCs w:val="28"/>
        </w:rPr>
        <w:t xml:space="preserve">1. </w:t>
      </w:r>
      <w:r w:rsidR="00022C4D" w:rsidRPr="00877740">
        <w:rPr>
          <w:rFonts w:cs="Times New Roman"/>
          <w:szCs w:val="28"/>
        </w:rPr>
        <w:t xml:space="preserve">Tạo sự thống nhất cao trong lãnh đạo, chỉ đạo, tổ chức các hoạt động tuyên truyền thực hiện </w:t>
      </w:r>
      <w:r w:rsidR="00455715" w:rsidRPr="00877740">
        <w:rPr>
          <w:rFonts w:cs="Times New Roman"/>
          <w:szCs w:val="28"/>
        </w:rPr>
        <w:t>Kết luận số 155-KL/TW</w:t>
      </w:r>
      <w:r w:rsidR="00F36A4D" w:rsidRPr="00877740">
        <w:rPr>
          <w:rFonts w:cs="Times New Roman"/>
          <w:szCs w:val="28"/>
        </w:rPr>
        <w:t>,</w:t>
      </w:r>
      <w:r w:rsidR="00455715" w:rsidRPr="00877740">
        <w:rPr>
          <w:rFonts w:cs="Times New Roman"/>
          <w:szCs w:val="28"/>
        </w:rPr>
        <w:t xml:space="preserve"> ngày 17/5/2025 của Bộ Chính trị, Ban Bí thư về một số nhiệm vụ trọng tâm cần tập trung thực hiện về sắp xếp tổ chức bộ máy và đơn vị hành chính từ nay đến ngày 30/6/2025</w:t>
      </w:r>
      <w:r w:rsidR="00022C4D" w:rsidRPr="00877740">
        <w:rPr>
          <w:rFonts w:cs="Times New Roman"/>
          <w:szCs w:val="28"/>
        </w:rPr>
        <w:t>; huy động sức mạnh tổng hợp của cả hệ thống chính trị</w:t>
      </w:r>
      <w:r w:rsidR="00BF0B1D">
        <w:rPr>
          <w:rFonts w:cs="Times New Roman"/>
          <w:szCs w:val="28"/>
        </w:rPr>
        <w:t xml:space="preserve">, </w:t>
      </w:r>
      <w:r w:rsidR="00022C4D" w:rsidRPr="00877740">
        <w:rPr>
          <w:rFonts w:cs="Times New Roman"/>
          <w:szCs w:val="28"/>
        </w:rPr>
        <w:t>lực lượng</w:t>
      </w:r>
      <w:r w:rsidR="00BF0B1D">
        <w:rPr>
          <w:rFonts w:cs="Times New Roman"/>
          <w:szCs w:val="28"/>
        </w:rPr>
        <w:t xml:space="preserve"> báo cáo viên,</w:t>
      </w:r>
      <w:r w:rsidR="00022C4D" w:rsidRPr="00877740">
        <w:rPr>
          <w:rFonts w:cs="Times New Roman"/>
          <w:szCs w:val="28"/>
        </w:rPr>
        <w:t xml:space="preserve"> </w:t>
      </w:r>
      <w:r w:rsidR="005C0243" w:rsidRPr="00877740">
        <w:rPr>
          <w:rFonts w:cs="Times New Roman"/>
          <w:szCs w:val="28"/>
        </w:rPr>
        <w:t>tuyên truyền</w:t>
      </w:r>
      <w:r w:rsidR="00BF0B1D">
        <w:rPr>
          <w:rFonts w:cs="Times New Roman"/>
          <w:szCs w:val="28"/>
        </w:rPr>
        <w:t xml:space="preserve"> viên</w:t>
      </w:r>
      <w:r w:rsidR="005C0243" w:rsidRPr="00877740">
        <w:rPr>
          <w:rFonts w:cs="Times New Roman"/>
          <w:szCs w:val="28"/>
        </w:rPr>
        <w:t xml:space="preserve"> </w:t>
      </w:r>
      <w:r w:rsidR="00022C4D" w:rsidRPr="00877740">
        <w:rPr>
          <w:rFonts w:cs="Times New Roman"/>
          <w:szCs w:val="28"/>
        </w:rPr>
        <w:t xml:space="preserve">từ </w:t>
      </w:r>
      <w:r w:rsidR="00BF0B1D">
        <w:rPr>
          <w:rFonts w:cs="Times New Roman"/>
          <w:szCs w:val="28"/>
        </w:rPr>
        <w:t xml:space="preserve">tỉnh </w:t>
      </w:r>
      <w:r w:rsidR="00022C4D" w:rsidRPr="00877740">
        <w:rPr>
          <w:rFonts w:cs="Times New Roman"/>
          <w:szCs w:val="28"/>
        </w:rPr>
        <w:t xml:space="preserve">đến cơ sở. </w:t>
      </w:r>
      <w:r w:rsidR="00FB707E">
        <w:rPr>
          <w:rFonts w:cs="Times New Roman"/>
          <w:szCs w:val="28"/>
        </w:rPr>
        <w:t>Ngoài ra, t</w:t>
      </w:r>
      <w:r w:rsidRPr="00470CC8">
        <w:rPr>
          <w:rFonts w:eastAsia="Times New Roman" w:cs="Times New Roman"/>
          <w:szCs w:val="28"/>
        </w:rPr>
        <w:t xml:space="preserve">ập trung thông tin, tuyên truyền quán triệt, tạo </w:t>
      </w:r>
      <w:r w:rsidR="00BF0B1D">
        <w:rPr>
          <w:rFonts w:eastAsia="Times New Roman" w:cs="Times New Roman"/>
          <w:szCs w:val="28"/>
        </w:rPr>
        <w:t xml:space="preserve">sự thống nhất cao về nhận thức của cán bộ, đảng viên, Nhân dân về </w:t>
      </w:r>
      <w:r w:rsidR="00BF0B1D" w:rsidRPr="00877740">
        <w:rPr>
          <w:rFonts w:cs="Times New Roman"/>
          <w:szCs w:val="28"/>
        </w:rPr>
        <w:t>sắp xếp, tinh gọn bộ máy</w:t>
      </w:r>
      <w:r w:rsidR="00BF0B1D">
        <w:rPr>
          <w:rFonts w:cs="Times New Roman"/>
          <w:szCs w:val="28"/>
        </w:rPr>
        <w:t xml:space="preserve"> và đơn vị hành chính.</w:t>
      </w:r>
    </w:p>
    <w:p w:rsidR="00FB707E" w:rsidRDefault="00FB707E" w:rsidP="00FB707E">
      <w:pPr>
        <w:spacing w:before="120" w:after="120" w:line="240" w:lineRule="auto"/>
        <w:ind w:firstLine="567"/>
        <w:jc w:val="both"/>
        <w:rPr>
          <w:rFonts w:eastAsia="Times New Roman" w:cs="Times New Roman"/>
          <w:szCs w:val="28"/>
        </w:rPr>
      </w:pPr>
      <w:bookmarkStart w:id="0" w:name="_GoBack"/>
      <w:bookmarkEnd w:id="0"/>
      <w:r>
        <w:rPr>
          <w:rFonts w:cs="Times New Roman"/>
          <w:szCs w:val="28"/>
        </w:rPr>
        <w:t>2</w:t>
      </w:r>
      <w:r w:rsidR="00470CC8" w:rsidRPr="00877740">
        <w:rPr>
          <w:rFonts w:cs="Times New Roman"/>
          <w:szCs w:val="28"/>
        </w:rPr>
        <w:t xml:space="preserve">. </w:t>
      </w:r>
      <w:r w:rsidR="00455715" w:rsidRPr="00877740">
        <w:rPr>
          <w:rFonts w:cs="Times New Roman"/>
          <w:szCs w:val="28"/>
        </w:rPr>
        <w:t>Chú trọng quản lý, đôn đốc cán bộ, đảng viên gương mẫu, chấp hành nghiêm kỷ luật lao động, nỗ lực phấn đấu hoàn thành nhiệm vụ, kiên quyết xử lý các trường hợp vi phạm, sai phạm trong công tác tổ chức, cán bộ khi thực hiện sắp xếp; chấn chỉnh tình trạng làm việc cầm chừng, ảnh hưởng đến hoạt động của bộ</w:t>
      </w:r>
      <w:r>
        <w:rPr>
          <w:rFonts w:cs="Times New Roman"/>
          <w:szCs w:val="28"/>
        </w:rPr>
        <w:t xml:space="preserve"> máy; kịp thời </w:t>
      </w:r>
      <w:r w:rsidRPr="00470CC8">
        <w:rPr>
          <w:rFonts w:eastAsia="Times New Roman" w:cs="Times New Roman"/>
          <w:szCs w:val="28"/>
        </w:rPr>
        <w:t xml:space="preserve">định hướng </w:t>
      </w:r>
      <w:r>
        <w:rPr>
          <w:rFonts w:eastAsia="Times New Roman" w:cs="Times New Roman"/>
          <w:szCs w:val="28"/>
        </w:rPr>
        <w:t xml:space="preserve">dư luận xã hội; đấu tranh, phản bác các quan điểm sai trái, thù địch liên quan đến việc </w:t>
      </w:r>
      <w:r w:rsidRPr="00877740">
        <w:rPr>
          <w:rFonts w:cs="Times New Roman"/>
          <w:szCs w:val="28"/>
        </w:rPr>
        <w:t>sắp xếp, tinh gọn bộ máy</w:t>
      </w:r>
      <w:r>
        <w:rPr>
          <w:rFonts w:cs="Times New Roman"/>
          <w:szCs w:val="28"/>
        </w:rPr>
        <w:t xml:space="preserve"> và đơn vị hành chính.</w:t>
      </w:r>
    </w:p>
    <w:p w:rsidR="00455715" w:rsidRPr="00877740" w:rsidRDefault="00FB707E" w:rsidP="00877740">
      <w:pPr>
        <w:spacing w:before="120" w:after="120" w:line="240" w:lineRule="auto"/>
        <w:ind w:firstLine="567"/>
        <w:jc w:val="both"/>
        <w:rPr>
          <w:rFonts w:cs="Times New Roman"/>
          <w:szCs w:val="28"/>
        </w:rPr>
      </w:pPr>
      <w:r>
        <w:rPr>
          <w:rFonts w:cs="Times New Roman"/>
          <w:szCs w:val="28"/>
        </w:rPr>
        <w:t>3</w:t>
      </w:r>
      <w:r w:rsidR="00470CC8" w:rsidRPr="00877740">
        <w:rPr>
          <w:rFonts w:cs="Times New Roman"/>
          <w:szCs w:val="28"/>
        </w:rPr>
        <w:t xml:space="preserve">. </w:t>
      </w:r>
      <w:r w:rsidR="00455715" w:rsidRPr="00877740">
        <w:rPr>
          <w:rFonts w:cs="Times New Roman"/>
          <w:szCs w:val="28"/>
        </w:rPr>
        <w:t>Thực hiện nghiêm các quy định về bảo vệ bí mật nhà nước, kỷ luật phát ngôn, quản lý và sử dụng thông tin trên mạng xã hội; chủ động phòng tránh việc lộ thông tin, tài liệu bí mật nhà nước, bí mật nội bộ liên quan đến việc sắp xếp, tinh gọn bộ máy.</w:t>
      </w:r>
    </w:p>
    <w:p w:rsidR="00E51DBD" w:rsidRPr="00877740" w:rsidRDefault="00E51DBD" w:rsidP="00877740">
      <w:pPr>
        <w:spacing w:before="120" w:after="120" w:line="240" w:lineRule="auto"/>
        <w:ind w:firstLine="567"/>
        <w:jc w:val="both"/>
        <w:rPr>
          <w:rFonts w:cs="Times New Roman"/>
          <w:b/>
          <w:szCs w:val="28"/>
        </w:rPr>
      </w:pPr>
      <w:r w:rsidRPr="00877740">
        <w:rPr>
          <w:rFonts w:cs="Times New Roman"/>
          <w:b/>
          <w:szCs w:val="28"/>
          <w:lang w:val="vi-VN"/>
        </w:rPr>
        <w:t>II. NỘI DUNG TUYÊN TRUYỀN</w:t>
      </w:r>
    </w:p>
    <w:p w:rsidR="003C15D9" w:rsidRPr="00877740" w:rsidRDefault="003C15D9" w:rsidP="00877740">
      <w:pPr>
        <w:spacing w:before="120" w:after="120" w:line="240" w:lineRule="auto"/>
        <w:ind w:firstLine="567"/>
        <w:jc w:val="both"/>
        <w:rPr>
          <w:rFonts w:cs="Times New Roman"/>
          <w:szCs w:val="28"/>
        </w:rPr>
      </w:pPr>
      <w:r w:rsidRPr="00877740">
        <w:rPr>
          <w:rFonts w:cs="Times New Roman"/>
          <w:szCs w:val="28"/>
        </w:rPr>
        <w:t>1.1</w:t>
      </w:r>
      <w:r w:rsidR="00F36A4D" w:rsidRPr="00877740">
        <w:rPr>
          <w:rFonts w:cs="Times New Roman"/>
          <w:szCs w:val="28"/>
        </w:rPr>
        <w:t>.</w:t>
      </w:r>
      <w:r w:rsidRPr="00877740">
        <w:rPr>
          <w:rFonts w:cs="Times New Roman"/>
          <w:szCs w:val="28"/>
        </w:rPr>
        <w:t xml:space="preserve"> Tuyên truyền về công tác lãnh đạo, chỉ đạo toàn diện việc xây dựng văn kiện, chuẩn bị đại hội cấp tỉnh, cấp xã ở những nơi sáp nhập, hợp nhất; việc xây dựng đề án tổ chức đảng, chính quyền, đoàn thể; thực hiện đúng chỉ đạo về bố trí, sắp xếp nhân sự cấp tỉnh, cấp xã; đặc biệt chú trọng phát triển kinh tế - xã hội địa phương, bảo đảm thực hiện tốt mục tiêu tăng trưởng đã đề ra.</w:t>
      </w:r>
    </w:p>
    <w:p w:rsidR="005B057E" w:rsidRPr="00877740" w:rsidRDefault="003C15D9" w:rsidP="00D4067D">
      <w:pPr>
        <w:spacing w:before="120" w:after="120" w:line="240" w:lineRule="auto"/>
        <w:ind w:firstLine="567"/>
        <w:jc w:val="both"/>
        <w:rPr>
          <w:rFonts w:cs="Times New Roman"/>
          <w:position w:val="4"/>
          <w:szCs w:val="28"/>
        </w:rPr>
      </w:pPr>
      <w:r w:rsidRPr="00877740">
        <w:rPr>
          <w:rFonts w:cs="Times New Roman"/>
          <w:szCs w:val="28"/>
        </w:rPr>
        <w:lastRenderedPageBreak/>
        <w:t>1.2</w:t>
      </w:r>
      <w:r w:rsidR="00F36A4D" w:rsidRPr="00877740">
        <w:rPr>
          <w:rFonts w:cs="Times New Roman"/>
          <w:szCs w:val="28"/>
        </w:rPr>
        <w:t>.</w:t>
      </w:r>
      <w:r w:rsidRPr="00877740">
        <w:rPr>
          <w:rFonts w:cs="Times New Roman"/>
          <w:szCs w:val="28"/>
        </w:rPr>
        <w:t xml:space="preserve"> </w:t>
      </w:r>
      <w:r w:rsidR="000D1B17" w:rsidRPr="00877740">
        <w:rPr>
          <w:rFonts w:cs="Times New Roman"/>
          <w:szCs w:val="28"/>
        </w:rPr>
        <w:t>Tiếp tục tuyên truyền</w:t>
      </w:r>
      <w:r w:rsidR="000D1B17">
        <w:rPr>
          <w:rFonts w:cs="Times New Roman"/>
          <w:szCs w:val="28"/>
        </w:rPr>
        <w:t>, quán triệt</w:t>
      </w:r>
      <w:r w:rsidR="000D1B17" w:rsidRPr="000D1B17">
        <w:rPr>
          <w:rFonts w:cs="Times New Roman"/>
          <w:bCs/>
          <w:color w:val="333333"/>
          <w:shd w:val="clear" w:color="auto" w:fill="FFFFFF"/>
        </w:rPr>
        <w:t xml:space="preserve"> </w:t>
      </w:r>
      <w:r w:rsidR="000D1B17" w:rsidRPr="000D1B17">
        <w:rPr>
          <w:rFonts w:cs="Times New Roman"/>
          <w:bCs/>
          <w:color w:val="333333"/>
          <w:shd w:val="clear" w:color="auto" w:fill="FFFFFF"/>
        </w:rPr>
        <w:t>Chỉ thị số 45-CT/TW</w:t>
      </w:r>
      <w:r w:rsidR="000D1B17">
        <w:rPr>
          <w:rFonts w:cs="Times New Roman"/>
          <w:bCs/>
          <w:color w:val="333333"/>
          <w:shd w:val="clear" w:color="auto" w:fill="FFFFFF"/>
        </w:rPr>
        <w:t xml:space="preserve">, ngày 14/4/2025 của </w:t>
      </w:r>
      <w:r w:rsidR="000D1B17" w:rsidRPr="000D1B17">
        <w:rPr>
          <w:rFonts w:cs="Times New Roman"/>
          <w:bCs/>
          <w:color w:val="333333"/>
          <w:shd w:val="clear" w:color="auto" w:fill="FFFFFF"/>
        </w:rPr>
        <w:t>Bộ Chính trị về đại hội đảng bộ các cấp tiến tới Đại hội đại biểu toàn quốc lần thứ XIV của Đảng.</w:t>
      </w:r>
      <w:r w:rsidR="00DB35E2" w:rsidRPr="00877740">
        <w:rPr>
          <w:rFonts w:cs="Times New Roman"/>
          <w:position w:val="4"/>
          <w:szCs w:val="28"/>
        </w:rPr>
        <w:t xml:space="preserve"> </w:t>
      </w:r>
      <w:r w:rsidR="005B057E" w:rsidRPr="00877740">
        <w:rPr>
          <w:rFonts w:cs="Times New Roman"/>
          <w:position w:val="4"/>
          <w:szCs w:val="28"/>
        </w:rPr>
        <w:t>Tuyên truyền nội dung kế hoạch, các văn bản hướng dẫn liên quan (hướng dẫn việc sắp xếp, kiện toàn tổ chức và hoạt động của HĐND và UBND phườ</w:t>
      </w:r>
      <w:r w:rsidR="000C4E84">
        <w:rPr>
          <w:rFonts w:cs="Times New Roman"/>
          <w:position w:val="4"/>
          <w:szCs w:val="28"/>
        </w:rPr>
        <w:t>ng, xã</w:t>
      </w:r>
      <w:r w:rsidR="0008726F">
        <w:rPr>
          <w:rFonts w:cs="Times New Roman"/>
          <w:position w:val="4"/>
          <w:szCs w:val="28"/>
        </w:rPr>
        <w:t>)</w:t>
      </w:r>
      <w:r w:rsidR="005B057E" w:rsidRPr="00877740">
        <w:rPr>
          <w:rFonts w:cs="Times New Roman"/>
          <w:position w:val="4"/>
          <w:szCs w:val="28"/>
        </w:rPr>
        <w:t xml:space="preserve">; thực hiện sắp xếp, xây dựng mô hình tổ chức chính quyền địa phương </w:t>
      </w:r>
      <w:r w:rsidR="00CA2565" w:rsidRPr="00877740">
        <w:rPr>
          <w:rFonts w:cs="Times New Roman"/>
          <w:position w:val="4"/>
          <w:szCs w:val="28"/>
        </w:rPr>
        <w:t>2 cấp</w:t>
      </w:r>
      <w:r w:rsidR="005B057E" w:rsidRPr="00877740">
        <w:rPr>
          <w:rFonts w:cs="Times New Roman"/>
          <w:position w:val="4"/>
          <w:szCs w:val="28"/>
        </w:rPr>
        <w:t xml:space="preserve">. </w:t>
      </w:r>
    </w:p>
    <w:p w:rsidR="00C644CB" w:rsidRPr="00877740" w:rsidRDefault="00762367" w:rsidP="007852A1">
      <w:pPr>
        <w:shd w:val="clear" w:color="auto" w:fill="FFFFFF"/>
        <w:spacing w:before="120" w:after="120" w:line="240" w:lineRule="auto"/>
        <w:ind w:firstLine="567"/>
        <w:jc w:val="both"/>
        <w:rPr>
          <w:position w:val="4"/>
          <w:szCs w:val="28"/>
          <w:lang w:val="vi-VN"/>
        </w:rPr>
      </w:pPr>
      <w:r w:rsidRPr="00877740">
        <w:rPr>
          <w:rFonts w:cs="Times New Roman"/>
          <w:spacing w:val="-2"/>
          <w:position w:val="4"/>
          <w:szCs w:val="28"/>
        </w:rPr>
        <w:t>1.</w:t>
      </w:r>
      <w:r w:rsidR="007852A1">
        <w:rPr>
          <w:rFonts w:cs="Times New Roman"/>
          <w:spacing w:val="-2"/>
          <w:position w:val="4"/>
          <w:szCs w:val="28"/>
        </w:rPr>
        <w:t>3</w:t>
      </w:r>
      <w:r w:rsidR="00C644CB" w:rsidRPr="00877740">
        <w:rPr>
          <w:position w:val="4"/>
          <w:szCs w:val="28"/>
        </w:rPr>
        <w:t>.</w:t>
      </w:r>
      <w:r w:rsidR="00C644CB" w:rsidRPr="00877740">
        <w:rPr>
          <w:position w:val="4"/>
          <w:szCs w:val="28"/>
          <w:lang w:val="vi-VN"/>
        </w:rPr>
        <w:t xml:space="preserve"> Nắm bắt, dự báo tình hình tư tưởng, dư luận xã hội, kịp thời phát hiện và tham gia giải quyết</w:t>
      </w:r>
      <w:r w:rsidR="00C644CB" w:rsidRPr="00877740">
        <w:rPr>
          <w:position w:val="4"/>
          <w:szCs w:val="28"/>
        </w:rPr>
        <w:t xml:space="preserve">, </w:t>
      </w:r>
      <w:r w:rsidR="00C644CB" w:rsidRPr="00877740">
        <w:rPr>
          <w:position w:val="4"/>
          <w:szCs w:val="28"/>
          <w:lang w:val="vi-VN"/>
        </w:rPr>
        <w:t>ổn định tình hình khi có những vấn đề phát sinh trong quá trình triển khai do người dân không được thông tin đầy đủ, việc xây dựng các đề án, dự án chưa chú trọng yếu tố đặc thù lịch sử, truyền thống, văn hóa, dân tộc, tôn giáo, tín ngưỡng, phong tục, tập quán; việc lấy ý kiến Nhân dân không đúng quy trình; không bảo đảm công khai, minh bạch trong giải quyết chế độ chính sách cho cán bộ, công chức, viên chức, người lao động dôi dư; gây khó khăn cho Nhân dân trong chuyển đổi các giấy tờ…</w:t>
      </w:r>
    </w:p>
    <w:p w:rsidR="00C644CB" w:rsidRPr="00877740" w:rsidRDefault="00C30408" w:rsidP="007A7FAA">
      <w:pPr>
        <w:spacing w:before="120" w:after="120" w:line="240" w:lineRule="auto"/>
        <w:ind w:firstLine="567"/>
        <w:jc w:val="both"/>
        <w:rPr>
          <w:rFonts w:cs="Times New Roman"/>
          <w:spacing w:val="-4"/>
          <w:position w:val="4"/>
          <w:szCs w:val="28"/>
          <w:lang w:val="vi-VN"/>
        </w:rPr>
      </w:pPr>
      <w:r w:rsidRPr="00877740">
        <w:rPr>
          <w:rFonts w:cs="Times New Roman"/>
          <w:spacing w:val="-4"/>
          <w:position w:val="4"/>
          <w:szCs w:val="28"/>
        </w:rPr>
        <w:t>1</w:t>
      </w:r>
      <w:r w:rsidR="00C644CB" w:rsidRPr="00877740">
        <w:rPr>
          <w:rFonts w:cs="Times New Roman"/>
          <w:spacing w:val="-4"/>
          <w:position w:val="4"/>
          <w:szCs w:val="28"/>
        </w:rPr>
        <w:t>.</w:t>
      </w:r>
      <w:r w:rsidR="007852A1">
        <w:rPr>
          <w:rFonts w:cs="Times New Roman"/>
          <w:spacing w:val="-4"/>
          <w:position w:val="4"/>
          <w:szCs w:val="28"/>
        </w:rPr>
        <w:t>4</w:t>
      </w:r>
      <w:r w:rsidR="00C644CB" w:rsidRPr="00877740">
        <w:rPr>
          <w:rFonts w:cs="Times New Roman"/>
          <w:spacing w:val="-4"/>
          <w:position w:val="4"/>
          <w:szCs w:val="28"/>
        </w:rPr>
        <w:t>.</w:t>
      </w:r>
      <w:r w:rsidR="00C644CB" w:rsidRPr="00877740">
        <w:rPr>
          <w:rFonts w:cs="Times New Roman"/>
          <w:spacing w:val="-4"/>
          <w:position w:val="4"/>
          <w:szCs w:val="28"/>
          <w:lang w:val="vi-VN"/>
        </w:rPr>
        <w:t xml:space="preserve"> Đấu tranh, phản bác các thông tin, quan điểm sai trái, thù địch, xuyên tạc chủ trương, đường lối của Đảng, chính sách, pháp luật của Nhà nước</w:t>
      </w:r>
      <w:r w:rsidR="00C644CB" w:rsidRPr="00877740">
        <w:rPr>
          <w:rFonts w:cs="Times New Roman"/>
          <w:spacing w:val="-4"/>
          <w:position w:val="4"/>
          <w:szCs w:val="28"/>
        </w:rPr>
        <w:t>,</w:t>
      </w:r>
      <w:r w:rsidR="00C644CB" w:rsidRPr="00877740">
        <w:rPr>
          <w:rFonts w:cs="Times New Roman"/>
          <w:spacing w:val="-4"/>
          <w:position w:val="4"/>
          <w:szCs w:val="28"/>
          <w:lang w:val="vi-VN"/>
        </w:rPr>
        <w:t xml:space="preserve"> nhất là tin giả, sai sự thật trên không gian mạng về định hướng sắp xếp, tổ chức lại đơn vị hành chính các cấp và xây dựng mô hình tổ chức chính quyền địa phương 2 cấ</w:t>
      </w:r>
      <w:r w:rsidR="007852A1">
        <w:rPr>
          <w:rFonts w:cs="Times New Roman"/>
          <w:spacing w:val="-4"/>
          <w:position w:val="4"/>
          <w:szCs w:val="28"/>
          <w:lang w:val="vi-VN"/>
        </w:rPr>
        <w:t>p</w:t>
      </w:r>
      <w:r w:rsidR="00C644CB" w:rsidRPr="00877740">
        <w:rPr>
          <w:rFonts w:cs="Times New Roman"/>
          <w:spacing w:val="-4"/>
          <w:position w:val="4"/>
          <w:szCs w:val="28"/>
          <w:lang w:val="vi-VN"/>
        </w:rPr>
        <w:t>.</w:t>
      </w:r>
    </w:p>
    <w:p w:rsidR="00C644CB" w:rsidRPr="00C644CB" w:rsidRDefault="00C644CB" w:rsidP="00877740">
      <w:pPr>
        <w:spacing w:before="120" w:after="120" w:line="240" w:lineRule="auto"/>
        <w:ind w:firstLine="567"/>
        <w:jc w:val="both"/>
        <w:rPr>
          <w:rFonts w:eastAsia="Times New Roman" w:cs="Times New Roman"/>
          <w:b/>
          <w:spacing w:val="-2"/>
          <w:szCs w:val="28"/>
        </w:rPr>
      </w:pPr>
      <w:r w:rsidRPr="00C644CB">
        <w:rPr>
          <w:rFonts w:eastAsia="Times New Roman" w:cs="Times New Roman"/>
          <w:b/>
          <w:spacing w:val="-2"/>
          <w:szCs w:val="28"/>
        </w:rPr>
        <w:t>III</w:t>
      </w:r>
      <w:r w:rsidRPr="00C644CB">
        <w:rPr>
          <w:rFonts w:eastAsia="Times New Roman" w:cs="Times New Roman"/>
          <w:b/>
          <w:spacing w:val="-2"/>
          <w:szCs w:val="28"/>
          <w:lang w:val="vi-VN"/>
        </w:rPr>
        <w:t>. TỔ CHỨC THỰC HIỆN</w:t>
      </w:r>
    </w:p>
    <w:p w:rsidR="00C644CB" w:rsidRPr="00C644CB" w:rsidRDefault="00C644CB" w:rsidP="00877740">
      <w:pPr>
        <w:spacing w:before="120" w:after="120" w:line="240" w:lineRule="auto"/>
        <w:ind w:firstLine="567"/>
        <w:jc w:val="both"/>
        <w:rPr>
          <w:rFonts w:eastAsia="Arial" w:cs="Times New Roman"/>
          <w:szCs w:val="28"/>
          <w:lang w:val="vi-VN"/>
        </w:rPr>
      </w:pPr>
      <w:r w:rsidRPr="00C644CB">
        <w:rPr>
          <w:rFonts w:eastAsia="Arial" w:cs="Times New Roman"/>
          <w:b/>
          <w:i/>
          <w:szCs w:val="28"/>
        </w:rPr>
        <w:t>1</w:t>
      </w:r>
      <w:r w:rsidRPr="00C644CB">
        <w:rPr>
          <w:rFonts w:eastAsia="Arial" w:cs="Times New Roman"/>
          <w:b/>
          <w:i/>
          <w:szCs w:val="28"/>
          <w:lang w:val="vi-VN"/>
        </w:rPr>
        <w:t xml:space="preserve">. </w:t>
      </w:r>
      <w:r w:rsidRPr="00C644CB">
        <w:rPr>
          <w:rFonts w:eastAsia="Arial" w:cs="Times New Roman"/>
          <w:b/>
          <w:i/>
          <w:szCs w:val="28"/>
        </w:rPr>
        <w:t xml:space="preserve">Đề nghị </w:t>
      </w:r>
      <w:r w:rsidR="007A7FAA">
        <w:rPr>
          <w:rFonts w:eastAsia="Arial" w:cs="Times New Roman"/>
          <w:b/>
          <w:i/>
          <w:szCs w:val="28"/>
        </w:rPr>
        <w:t xml:space="preserve">Ủy ban </w:t>
      </w:r>
      <w:r w:rsidRPr="00C644CB">
        <w:rPr>
          <w:rFonts w:eastAsia="Arial" w:cs="Times New Roman"/>
          <w:b/>
          <w:i/>
          <w:szCs w:val="28"/>
          <w:lang w:val="vi-VN"/>
        </w:rPr>
        <w:t xml:space="preserve">Mặt trận Tổ quốc Việt Nam và các </w:t>
      </w:r>
      <w:r w:rsidRPr="00C644CB">
        <w:rPr>
          <w:rFonts w:eastAsia="Arial" w:cs="Times New Roman"/>
          <w:b/>
          <w:i/>
          <w:szCs w:val="28"/>
        </w:rPr>
        <w:t xml:space="preserve">tổ chức </w:t>
      </w:r>
      <w:r w:rsidRPr="00C644CB">
        <w:rPr>
          <w:rFonts w:eastAsia="Arial" w:cs="Times New Roman"/>
          <w:b/>
          <w:i/>
          <w:szCs w:val="28"/>
          <w:lang w:val="vi-VN"/>
        </w:rPr>
        <w:t>chính trị - xã hội tỉnh</w:t>
      </w:r>
      <w:r w:rsidRPr="00C644CB">
        <w:rPr>
          <w:rFonts w:eastAsia="Arial" w:cs="Times New Roman"/>
          <w:b/>
          <w:i/>
          <w:szCs w:val="28"/>
        </w:rPr>
        <w:t xml:space="preserve"> </w:t>
      </w:r>
      <w:r w:rsidRPr="00C644CB">
        <w:rPr>
          <w:rFonts w:eastAsia="Arial" w:cs="Times New Roman"/>
          <w:szCs w:val="28"/>
        </w:rPr>
        <w:t>t</w:t>
      </w:r>
      <w:r w:rsidRPr="00C644CB">
        <w:rPr>
          <w:rFonts w:eastAsia="Times New Roman" w:cs="Times New Roman"/>
          <w:w w:val="102"/>
          <w:szCs w:val="28"/>
        </w:rPr>
        <w:t>hực hiện tốt công tác tuyên truyền cho đoàn viên, hội viên, tuyên truyền t</w:t>
      </w:r>
      <w:r w:rsidR="007A7FAA">
        <w:rPr>
          <w:rFonts w:eastAsia="Times New Roman" w:cs="Times New Roman"/>
          <w:w w:val="102"/>
          <w:szCs w:val="28"/>
        </w:rPr>
        <w:t xml:space="preserve">rong sinh hoạt của các đoàn thể theo </w:t>
      </w:r>
      <w:r w:rsidR="007A7FAA" w:rsidRPr="007A7FAA">
        <w:rPr>
          <w:szCs w:val="28"/>
        </w:rPr>
        <w:t>Kết luận số 155-KL/TW, ngày 17/5/2025 của Bộ Chính trị, Ban Bí thư về một số nhiệm vụ trọng tâm cần tập trung thực hiện về sắp xếp tổ chức bộ máy và đơn vị hành chính từ nay đến ngày 30/6/2025</w:t>
      </w:r>
      <w:r w:rsidR="007A7FAA">
        <w:rPr>
          <w:szCs w:val="28"/>
        </w:rPr>
        <w:t>.</w:t>
      </w:r>
      <w:r w:rsidRPr="00C644CB">
        <w:rPr>
          <w:rFonts w:eastAsia="Times New Roman" w:cs="Times New Roman"/>
          <w:w w:val="102"/>
          <w:szCs w:val="28"/>
        </w:rPr>
        <w:t xml:space="preserve"> </w:t>
      </w:r>
      <w:proofErr w:type="gramStart"/>
      <w:r w:rsidRPr="00C644CB">
        <w:rPr>
          <w:rFonts w:eastAsia="Times New Roman" w:cs="Times New Roman"/>
          <w:w w:val="102"/>
          <w:szCs w:val="28"/>
        </w:rPr>
        <w:t>Qua đó, nắm tình hình tư tưởng, tâm trạng trong đoàn viên, hội viên và Nhân dân; kịp thời phát hiện và đề xuất tham mưu giúp cấp ủy làm tốt công tác tuyên truyền.</w:t>
      </w:r>
      <w:proofErr w:type="gramEnd"/>
    </w:p>
    <w:p w:rsidR="00C644CB" w:rsidRPr="007C2FFA" w:rsidRDefault="00C644CB" w:rsidP="0005278B">
      <w:pPr>
        <w:spacing w:before="120" w:after="120" w:line="240" w:lineRule="auto"/>
        <w:ind w:firstLine="567"/>
        <w:jc w:val="both"/>
        <w:rPr>
          <w:rFonts w:eastAsia="Times New Roman" w:cs="Times New Roman"/>
          <w:szCs w:val="28"/>
        </w:rPr>
      </w:pPr>
      <w:r w:rsidRPr="00C644CB">
        <w:rPr>
          <w:rFonts w:eastAsia="Arial" w:cs="Times New Roman"/>
          <w:b/>
          <w:i/>
          <w:szCs w:val="28"/>
        </w:rPr>
        <w:t>2</w:t>
      </w:r>
      <w:r w:rsidRPr="00C644CB">
        <w:rPr>
          <w:rFonts w:eastAsia="Arial" w:cs="Times New Roman"/>
          <w:b/>
          <w:i/>
          <w:szCs w:val="28"/>
          <w:lang w:val="vi-VN"/>
        </w:rPr>
        <w:t>.</w:t>
      </w:r>
      <w:r w:rsidRPr="00C644CB">
        <w:rPr>
          <w:rFonts w:eastAsia="Arial" w:cs="Times New Roman"/>
          <w:szCs w:val="28"/>
          <w:lang w:val="vi-VN"/>
        </w:rPr>
        <w:t xml:space="preserve"> </w:t>
      </w:r>
      <w:r w:rsidRPr="00C644CB">
        <w:rPr>
          <w:rFonts w:eastAsia="Arial" w:cs="Times New Roman"/>
          <w:b/>
          <w:i/>
          <w:szCs w:val="28"/>
        </w:rPr>
        <w:t xml:space="preserve">Các cơ quan báo chí trong </w:t>
      </w:r>
      <w:r w:rsidRPr="00C644CB">
        <w:rPr>
          <w:rFonts w:eastAsia="Arial" w:cs="Times New Roman"/>
          <w:b/>
          <w:i/>
          <w:szCs w:val="28"/>
          <w:lang w:val="vi-VN"/>
        </w:rPr>
        <w:t xml:space="preserve">tỉnh </w:t>
      </w:r>
      <w:r w:rsidRPr="00C644CB">
        <w:rPr>
          <w:rFonts w:eastAsia="Times New Roman" w:cs="Times New Roman"/>
          <w:spacing w:val="4"/>
          <w:szCs w:val="28"/>
          <w:lang w:val="vi-VN" w:eastAsia="vi-VN"/>
        </w:rPr>
        <w:t xml:space="preserve">bám sát hướng dẫn, định hướng của Ban Tuyên giáo </w:t>
      </w:r>
      <w:r w:rsidRPr="00C644CB">
        <w:rPr>
          <w:rFonts w:eastAsia="Times New Roman" w:cs="Times New Roman"/>
          <w:spacing w:val="4"/>
          <w:szCs w:val="28"/>
          <w:lang w:eastAsia="vi-VN"/>
        </w:rPr>
        <w:t xml:space="preserve">và Dân vận </w:t>
      </w:r>
      <w:r w:rsidRPr="00C644CB">
        <w:rPr>
          <w:rFonts w:eastAsia="Times New Roman" w:cs="Times New Roman"/>
          <w:spacing w:val="4"/>
          <w:szCs w:val="28"/>
          <w:lang w:val="vi-VN" w:eastAsia="vi-VN"/>
        </w:rPr>
        <w:t>Tỉnh ủy, chủ động xây dựng kế hoạch tuyên truyền; mở các chuyên trang, chuyên mục, các chương trình</w:t>
      </w:r>
      <w:r w:rsidRPr="00C644CB">
        <w:rPr>
          <w:rFonts w:eastAsia="Times New Roman" w:cs="Times New Roman"/>
          <w:spacing w:val="4"/>
          <w:szCs w:val="28"/>
          <w:lang w:eastAsia="vi-VN"/>
        </w:rPr>
        <w:t xml:space="preserve"> </w:t>
      </w:r>
      <w:r w:rsidRPr="00C644CB">
        <w:rPr>
          <w:rFonts w:eastAsia="Times New Roman" w:cs="Times New Roman"/>
          <w:szCs w:val="28"/>
          <w:lang w:val="vi-VN" w:eastAsia="vi-VN"/>
        </w:rPr>
        <w:t>để tuyên truyền, giáo dục</w:t>
      </w:r>
      <w:r w:rsidRPr="00C644CB">
        <w:rPr>
          <w:rFonts w:eastAsia="Times New Roman" w:cs="Times New Roman"/>
          <w:szCs w:val="28"/>
          <w:lang w:eastAsia="vi-VN"/>
        </w:rPr>
        <w:t xml:space="preserve"> theo các nội dung hướng dẫn, tăng thời lượng chương trình theo kế hoạch</w:t>
      </w:r>
      <w:r w:rsidRPr="00C644CB">
        <w:rPr>
          <w:rFonts w:eastAsia="Times New Roman" w:cs="Times New Roman"/>
          <w:szCs w:val="28"/>
          <w:lang w:val="vi-VN" w:eastAsia="vi-VN"/>
        </w:rPr>
        <w:t>.</w:t>
      </w:r>
      <w:r w:rsidR="0005278B">
        <w:rPr>
          <w:rFonts w:eastAsia="Times New Roman" w:cs="Times New Roman"/>
          <w:szCs w:val="28"/>
          <w:lang w:eastAsia="vi-VN"/>
        </w:rPr>
        <w:t xml:space="preserve"> </w:t>
      </w:r>
      <w:r w:rsidRPr="00C644CB">
        <w:rPr>
          <w:rFonts w:eastAsia="Times New Roman" w:cs="Times New Roman"/>
          <w:szCs w:val="28"/>
          <w:lang w:val="vi"/>
        </w:rPr>
        <w:t xml:space="preserve">Tuyên truyền </w:t>
      </w:r>
      <w:r w:rsidRPr="00C644CB">
        <w:rPr>
          <w:rFonts w:eastAsia="Times New Roman" w:cs="Times New Roman"/>
          <w:szCs w:val="28"/>
        </w:rPr>
        <w:t xml:space="preserve">trong </w:t>
      </w:r>
      <w:r w:rsidRPr="00C644CB">
        <w:rPr>
          <w:rFonts w:eastAsia="Times New Roman" w:cs="Times New Roman"/>
          <w:szCs w:val="28"/>
          <w:lang w:val="vi"/>
        </w:rPr>
        <w:t xml:space="preserve">cán bộ, đảng viên tiếp tục thực hiện tốt nhiệm vụ được giao, nhất là các </w:t>
      </w:r>
      <w:r w:rsidRPr="007C2FFA">
        <w:rPr>
          <w:rFonts w:eastAsia="Times New Roman" w:cs="Times New Roman"/>
          <w:szCs w:val="28"/>
          <w:lang w:val="vi"/>
        </w:rPr>
        <w:t xml:space="preserve">nhiệm vụ phát triển kinh tế - xã hội, </w:t>
      </w:r>
      <w:r w:rsidRPr="007C2FFA">
        <w:rPr>
          <w:rFonts w:eastAsia="Times New Roman" w:cs="Times New Roman"/>
          <w:szCs w:val="28"/>
        </w:rPr>
        <w:t xml:space="preserve">bảo đảm quốc phòng, an ninh,… </w:t>
      </w:r>
      <w:r w:rsidRPr="007C2FFA">
        <w:rPr>
          <w:rFonts w:eastAsia="Times New Roman" w:cs="Times New Roman"/>
          <w:szCs w:val="28"/>
          <w:lang w:val="vi"/>
        </w:rPr>
        <w:t>không để ngắt quãng, gián đoạn công việc.</w:t>
      </w:r>
    </w:p>
    <w:p w:rsidR="00920707" w:rsidRPr="007C2FFA" w:rsidRDefault="0005278B" w:rsidP="00877740">
      <w:pPr>
        <w:pStyle w:val="BodyText"/>
        <w:spacing w:before="120" w:after="120" w:line="240" w:lineRule="auto"/>
        <w:ind w:firstLine="567"/>
        <w:rPr>
          <w:rFonts w:cs="Times New Roman"/>
          <w:spacing w:val="-6"/>
          <w:sz w:val="28"/>
          <w:szCs w:val="28"/>
        </w:rPr>
      </w:pPr>
      <w:r w:rsidRPr="007C2FFA">
        <w:rPr>
          <w:rFonts w:cs="Times New Roman"/>
          <w:spacing w:val="-6"/>
          <w:sz w:val="28"/>
          <w:szCs w:val="28"/>
        </w:rPr>
        <w:t>Ngoài ra, l</w:t>
      </w:r>
      <w:r w:rsidR="00920707" w:rsidRPr="007C2FFA">
        <w:rPr>
          <w:rFonts w:cs="Times New Roman"/>
          <w:spacing w:val="-6"/>
          <w:sz w:val="28"/>
          <w:szCs w:val="28"/>
          <w:lang w:val="vi-VN"/>
        </w:rPr>
        <w:t>àm tốt vai trò định hướng</w:t>
      </w:r>
      <w:r w:rsidR="00920707" w:rsidRPr="007C2FFA">
        <w:rPr>
          <w:rFonts w:cs="Times New Roman"/>
          <w:spacing w:val="-6"/>
          <w:sz w:val="28"/>
          <w:szCs w:val="28"/>
        </w:rPr>
        <w:t>, dẫn dắt</w:t>
      </w:r>
      <w:r w:rsidR="00920707" w:rsidRPr="007C2FFA">
        <w:rPr>
          <w:rFonts w:cs="Times New Roman"/>
          <w:spacing w:val="-6"/>
          <w:sz w:val="28"/>
          <w:szCs w:val="28"/>
          <w:lang w:val="vi-VN"/>
        </w:rPr>
        <w:t xml:space="preserve"> thông tin, tuyên truyền, </w:t>
      </w:r>
      <w:r w:rsidR="00920707" w:rsidRPr="007C2FFA">
        <w:rPr>
          <w:rFonts w:cs="Times New Roman"/>
          <w:spacing w:val="-6"/>
          <w:sz w:val="28"/>
          <w:szCs w:val="28"/>
        </w:rPr>
        <w:t>góp phần nâng cao nhận thức, tạo sự đồng thuận trong cán bộ, đảng viên, công chức, viên chức, người lao động và Nhân dân. Lãnh đạo các cơ quan báo chí đề cao tinh thần trách nhiệm, thường xuyên kiểm duyệt chặt chẽ để tránh những tin, bài bình luận thiếu căn cứ, sai sự thật, gây kích động, hoang mang trong Nhân dân.</w:t>
      </w:r>
    </w:p>
    <w:p w:rsidR="00920707" w:rsidRPr="00877740" w:rsidRDefault="00C644CB" w:rsidP="00877740">
      <w:pPr>
        <w:spacing w:before="120" w:after="120" w:line="240" w:lineRule="auto"/>
        <w:ind w:firstLine="567"/>
        <w:jc w:val="both"/>
        <w:rPr>
          <w:rFonts w:eastAsia="Times New Roman" w:cs="Times New Roman"/>
          <w:szCs w:val="28"/>
        </w:rPr>
      </w:pPr>
      <w:r w:rsidRPr="007C2FFA">
        <w:rPr>
          <w:rFonts w:eastAsia="Times New Roman" w:cs="Times New Roman"/>
          <w:b/>
          <w:i/>
          <w:spacing w:val="-2"/>
          <w:szCs w:val="28"/>
        </w:rPr>
        <w:t>3</w:t>
      </w:r>
      <w:r w:rsidRPr="007C2FFA">
        <w:rPr>
          <w:rFonts w:eastAsia="Times New Roman" w:cs="Times New Roman"/>
          <w:b/>
          <w:i/>
          <w:spacing w:val="-2"/>
          <w:szCs w:val="28"/>
          <w:lang w:val="vi-VN"/>
        </w:rPr>
        <w:t xml:space="preserve">. Ban Tuyên giáo </w:t>
      </w:r>
      <w:r w:rsidRPr="007C2FFA">
        <w:rPr>
          <w:rFonts w:eastAsia="Times New Roman" w:cs="Times New Roman"/>
          <w:b/>
          <w:i/>
          <w:spacing w:val="-2"/>
          <w:szCs w:val="28"/>
        </w:rPr>
        <w:t>và Dân vận các huyện, thành phố, thị</w:t>
      </w:r>
      <w:r w:rsidR="00423714">
        <w:rPr>
          <w:rFonts w:eastAsia="Times New Roman" w:cs="Times New Roman"/>
          <w:b/>
          <w:i/>
          <w:spacing w:val="-2"/>
          <w:szCs w:val="28"/>
        </w:rPr>
        <w:t xml:space="preserve"> xã</w:t>
      </w:r>
      <w:r w:rsidRPr="007C2FFA">
        <w:rPr>
          <w:rFonts w:eastAsia="Times New Roman" w:cs="Times New Roman"/>
          <w:b/>
          <w:i/>
          <w:spacing w:val="-2"/>
          <w:szCs w:val="28"/>
        </w:rPr>
        <w:t xml:space="preserve"> (tương đương) </w:t>
      </w:r>
      <w:r w:rsidRPr="007C2FFA">
        <w:rPr>
          <w:rFonts w:eastAsia="Times New Roman" w:cs="Times New Roman"/>
          <w:szCs w:val="28"/>
        </w:rPr>
        <w:t>n</w:t>
      </w:r>
      <w:r w:rsidRPr="007C2FFA">
        <w:rPr>
          <w:rFonts w:eastAsia="Times New Roman" w:cs="Times New Roman"/>
          <w:szCs w:val="28"/>
          <w:lang w:val="vi-VN"/>
        </w:rPr>
        <w:t>ắm tình hình tư tưởng, tâm trạng trong cá</w:t>
      </w:r>
      <w:r w:rsidRPr="007C2FFA">
        <w:rPr>
          <w:rFonts w:eastAsia="Times New Roman" w:cs="Times New Roman"/>
          <w:szCs w:val="28"/>
        </w:rPr>
        <w:t>n</w:t>
      </w:r>
      <w:r w:rsidRPr="007C2FFA">
        <w:rPr>
          <w:rFonts w:eastAsia="Times New Roman" w:cs="Times New Roman"/>
          <w:szCs w:val="28"/>
          <w:lang w:val="vi-VN"/>
        </w:rPr>
        <w:t xml:space="preserve"> bộ, đảng viên và </w:t>
      </w:r>
      <w:r w:rsidRPr="007C2FFA">
        <w:rPr>
          <w:rFonts w:eastAsia="Times New Roman" w:cs="Times New Roman"/>
          <w:szCs w:val="28"/>
        </w:rPr>
        <w:t>N</w:t>
      </w:r>
      <w:r w:rsidRPr="007C2FFA">
        <w:rPr>
          <w:rFonts w:eastAsia="Times New Roman" w:cs="Times New Roman"/>
          <w:szCs w:val="28"/>
          <w:lang w:val="vi-VN"/>
        </w:rPr>
        <w:t>hân dân</w:t>
      </w:r>
      <w:r w:rsidRPr="007C2FFA">
        <w:rPr>
          <w:rFonts w:eastAsia="Times New Roman" w:cs="Times New Roman"/>
          <w:szCs w:val="28"/>
        </w:rPr>
        <w:t xml:space="preserve">, nhất </w:t>
      </w:r>
      <w:r w:rsidR="00920707" w:rsidRPr="007C2FFA">
        <w:rPr>
          <w:rFonts w:eastAsia="Times New Roman" w:cs="Times New Roman"/>
          <w:szCs w:val="28"/>
        </w:rPr>
        <w:t xml:space="preserve">là </w:t>
      </w:r>
      <w:r w:rsidR="00920707" w:rsidRPr="007C2FFA">
        <w:rPr>
          <w:rFonts w:cs="Times New Roman"/>
          <w:szCs w:val="28"/>
        </w:rPr>
        <w:t xml:space="preserve">thực hiện Kết luận số 155-KL/TW, ngày </w:t>
      </w:r>
      <w:r w:rsidR="00920707" w:rsidRPr="00877740">
        <w:rPr>
          <w:rFonts w:cs="Times New Roman"/>
          <w:szCs w:val="28"/>
        </w:rPr>
        <w:t xml:space="preserve">17/5/2025 của Bộ Chính trị, Ban Bí thư </w:t>
      </w:r>
      <w:r w:rsidR="00920707" w:rsidRPr="00877740">
        <w:rPr>
          <w:rFonts w:cs="Times New Roman"/>
          <w:szCs w:val="28"/>
        </w:rPr>
        <w:lastRenderedPageBreak/>
        <w:t>về một số nhiệm vụ trọng tâm cần tập trung thực hiện về sắp xếp tổ chức bộ máy và đơn vị hành chính từ nay đến ngày 30/6/2025.</w:t>
      </w:r>
    </w:p>
    <w:p w:rsidR="00C306D2" w:rsidRDefault="00C644CB" w:rsidP="00877740">
      <w:pPr>
        <w:spacing w:before="120" w:after="120" w:line="240" w:lineRule="auto"/>
        <w:ind w:firstLine="567"/>
        <w:jc w:val="both"/>
        <w:rPr>
          <w:rFonts w:eastAsia="Times New Roman" w:cs="Times New Roman"/>
          <w:szCs w:val="28"/>
        </w:rPr>
      </w:pPr>
      <w:r w:rsidRPr="00C644CB">
        <w:rPr>
          <w:rFonts w:eastAsia="Times New Roman" w:cs="Times New Roman"/>
          <w:szCs w:val="28"/>
        </w:rPr>
        <w:t xml:space="preserve">Ngoài ra, tham mưu cấp ủy, tổ chức đảng, cơ quan, đơn vị chủ động quán triệt, tuyên truyền sâu rộng chủ trương sắp xếp, tinh gọn tổ chức bộ máy; làm tốt công tác chính trị, tư tưởng, tạo sự đồng thuận, thống nhất cao trong xã hội, nhất là </w:t>
      </w:r>
      <w:r w:rsidR="00C306D2">
        <w:rPr>
          <w:rFonts w:eastAsia="Times New Roman" w:cs="Times New Roman"/>
          <w:szCs w:val="28"/>
        </w:rPr>
        <w:t>đối với cán bộ, đảng viên.</w:t>
      </w:r>
    </w:p>
    <w:p w:rsidR="00C644CB" w:rsidRDefault="002C0C2F" w:rsidP="00877740">
      <w:pPr>
        <w:spacing w:before="120" w:after="120" w:line="240" w:lineRule="auto"/>
        <w:ind w:firstLine="567"/>
        <w:jc w:val="both"/>
        <w:rPr>
          <w:rFonts w:eastAsia="Arial" w:cs="Times New Roman"/>
          <w:szCs w:val="28"/>
          <w:lang w:eastAsia="vi-VN"/>
        </w:rPr>
      </w:pPr>
      <w:r>
        <w:rPr>
          <w:rFonts w:eastAsia="Arial" w:cs="Times New Roman"/>
          <w:szCs w:val="28"/>
          <w:lang w:eastAsia="vi-VN"/>
        </w:rPr>
        <w:t>Đôn đốc, theo dõi công tác</w:t>
      </w:r>
      <w:r w:rsidR="00C644CB" w:rsidRPr="00C644CB">
        <w:rPr>
          <w:rFonts w:eastAsia="Arial" w:cs="Times New Roman"/>
          <w:szCs w:val="28"/>
          <w:lang w:val="vi-VN" w:eastAsia="vi-VN"/>
        </w:rPr>
        <w:t xml:space="preserve"> tuyên truyền trên hệ thống đài truyền thanh, cổ động trực quan, thông qua các hội nghị báo cáo viên, tuyên truyền viên, sinh hoạt thường kỳ của các tổ chức chính trị - xã hội; chú trọng theo dõi, kiểm tra các hoạt động tuyên truyền, nhất là trên các phương tiện cổ động trực quan. </w:t>
      </w:r>
    </w:p>
    <w:p w:rsidR="006C7A8F" w:rsidRPr="006C7A8F" w:rsidRDefault="006C7A8F" w:rsidP="006C7A8F">
      <w:pPr>
        <w:spacing w:after="0" w:line="240" w:lineRule="auto"/>
        <w:jc w:val="center"/>
        <w:rPr>
          <w:rFonts w:eastAsia="Times New Roman" w:cs="Times New Roman"/>
          <w:i/>
          <w:iCs/>
          <w:szCs w:val="28"/>
        </w:rPr>
      </w:pPr>
      <w:r w:rsidRPr="006C7A8F">
        <w:rPr>
          <w:rFonts w:eastAsia="Times New Roman" w:cs="Times New Roman"/>
          <w:i/>
          <w:iCs/>
          <w:szCs w:val="28"/>
          <w:lang w:val="it-IT"/>
        </w:rPr>
        <w:t>(Gửi kèm Kết luận</w:t>
      </w:r>
      <w:r w:rsidRPr="006C7A8F">
        <w:rPr>
          <w:rFonts w:eastAsia="Times New Roman" w:cs="Times New Roman"/>
          <w:i/>
          <w:iCs/>
          <w:szCs w:val="28"/>
        </w:rPr>
        <w:t xml:space="preserve"> số 155-KL/TW</w:t>
      </w:r>
      <w:r>
        <w:rPr>
          <w:rFonts w:eastAsia="Times New Roman" w:cs="Times New Roman"/>
          <w:i/>
          <w:iCs/>
          <w:szCs w:val="28"/>
        </w:rPr>
        <w:t xml:space="preserve">, </w:t>
      </w:r>
      <w:r w:rsidRPr="006C7A8F">
        <w:rPr>
          <w:rFonts w:eastAsia="Times New Roman" w:cs="Times New Roman"/>
          <w:i/>
          <w:iCs/>
          <w:szCs w:val="28"/>
        </w:rPr>
        <w:t>ngày 17/5/2025 của Bộ Chính trị, Ban Bí thư)</w:t>
      </w:r>
      <w:r>
        <w:rPr>
          <w:rFonts w:eastAsia="Times New Roman" w:cs="Times New Roman"/>
          <w:i/>
          <w:iCs/>
          <w:szCs w:val="28"/>
        </w:rPr>
        <w:t>.</w:t>
      </w:r>
    </w:p>
    <w:p w:rsidR="006C7A8F" w:rsidRPr="006C7A8F" w:rsidRDefault="006C7A8F" w:rsidP="006C7A8F">
      <w:pPr>
        <w:spacing w:before="120" w:after="120" w:line="240" w:lineRule="auto"/>
        <w:ind w:firstLine="567"/>
        <w:jc w:val="both"/>
        <w:rPr>
          <w:rFonts w:eastAsia="Times New Roman" w:cs="Times New Roman"/>
          <w:sz w:val="14"/>
          <w:szCs w:val="14"/>
          <w:lang w:val="it-IT"/>
        </w:rPr>
      </w:pPr>
    </w:p>
    <w:p w:rsidR="00C644CB" w:rsidRPr="00C644CB" w:rsidRDefault="00C644CB" w:rsidP="00877740">
      <w:pPr>
        <w:autoSpaceDE w:val="0"/>
        <w:autoSpaceDN w:val="0"/>
        <w:spacing w:before="120" w:after="120" w:line="240" w:lineRule="auto"/>
        <w:jc w:val="both"/>
        <w:rPr>
          <w:rFonts w:eastAsia="Times New Roman" w:cs="Times New Roman"/>
          <w:szCs w:val="28"/>
          <w:u w:val="single"/>
        </w:rPr>
      </w:pPr>
    </w:p>
    <w:p w:rsidR="00C644CB" w:rsidRPr="00C644CB" w:rsidRDefault="00C644CB" w:rsidP="00C644CB">
      <w:pPr>
        <w:autoSpaceDE w:val="0"/>
        <w:autoSpaceDN w:val="0"/>
        <w:spacing w:after="0" w:line="240" w:lineRule="auto"/>
        <w:rPr>
          <w:rFonts w:eastAsia="Times New Roman" w:cs="Times New Roman"/>
          <w:szCs w:val="28"/>
          <w:lang w:val="vi-VN"/>
        </w:rPr>
      </w:pPr>
      <w:r w:rsidRPr="00C644CB">
        <w:rPr>
          <w:rFonts w:eastAsia="Times New Roman" w:cs="Times New Roman"/>
          <w:szCs w:val="28"/>
          <w:u w:val="single"/>
          <w:lang w:val="vi-VN"/>
        </w:rPr>
        <w:t>Nơi nhận</w:t>
      </w:r>
      <w:r w:rsidRPr="00C644CB">
        <w:rPr>
          <w:rFonts w:eastAsia="Times New Roman" w:cs="Times New Roman"/>
          <w:szCs w:val="28"/>
          <w:u w:val="single"/>
        </w:rPr>
        <w:t>:</w:t>
      </w:r>
      <w:r w:rsidRPr="00C644CB">
        <w:rPr>
          <w:rFonts w:eastAsia="Times New Roman" w:cs="Times New Roman"/>
          <w:szCs w:val="28"/>
          <w:lang w:val="vi-VN"/>
        </w:rPr>
        <w:t xml:space="preserve">                                                                </w:t>
      </w:r>
      <w:r w:rsidRPr="00C644CB">
        <w:rPr>
          <w:rFonts w:eastAsia="Times New Roman" w:cs="Times New Roman"/>
          <w:szCs w:val="28"/>
        </w:rPr>
        <w:t xml:space="preserve">   </w:t>
      </w:r>
      <w:r w:rsidRPr="00C644CB">
        <w:rPr>
          <w:rFonts w:eastAsia="Times New Roman" w:cs="Times New Roman"/>
          <w:b/>
          <w:szCs w:val="28"/>
        </w:rPr>
        <w:t xml:space="preserve">K/T </w:t>
      </w:r>
      <w:r w:rsidRPr="00C644CB">
        <w:rPr>
          <w:rFonts w:eastAsia="Times New Roman" w:cs="Times New Roman"/>
          <w:b/>
          <w:szCs w:val="28"/>
          <w:lang w:val="vi-VN"/>
        </w:rPr>
        <w:t>TRƯỞNG BAN</w:t>
      </w:r>
      <w:r w:rsidRPr="00C644CB">
        <w:rPr>
          <w:rFonts w:eastAsia="Times New Roman" w:cs="Times New Roman"/>
          <w:szCs w:val="28"/>
          <w:lang w:val="de-DE"/>
        </w:rPr>
        <w:t xml:space="preserve">                    </w:t>
      </w:r>
      <w:r w:rsidRPr="00C644CB">
        <w:rPr>
          <w:rFonts w:eastAsia="Times New Roman" w:cs="Times New Roman"/>
          <w:szCs w:val="28"/>
          <w:lang w:val="vi-VN"/>
        </w:rPr>
        <w:t xml:space="preserve">               </w:t>
      </w:r>
    </w:p>
    <w:p w:rsidR="00C644CB" w:rsidRPr="00C644CB" w:rsidRDefault="00C644CB" w:rsidP="00C644CB">
      <w:pPr>
        <w:spacing w:after="0" w:line="240" w:lineRule="auto"/>
        <w:jc w:val="both"/>
        <w:rPr>
          <w:rFonts w:eastAsia="Times New Roman" w:cs="Times New Roman"/>
          <w:sz w:val="24"/>
          <w:szCs w:val="24"/>
          <w:lang w:val="de-DE"/>
        </w:rPr>
      </w:pPr>
      <w:r w:rsidRPr="00C644CB">
        <w:rPr>
          <w:rFonts w:eastAsia="Arial" w:cs="Times New Roman"/>
          <w:sz w:val="24"/>
          <w:szCs w:val="24"/>
          <w:lang w:val="de-DE"/>
        </w:rPr>
        <w:t>- TTTU (báo cáo),</w:t>
      </w:r>
      <w:r w:rsidRPr="00C644CB">
        <w:rPr>
          <w:rFonts w:eastAsia="Arial" w:cs="Times New Roman"/>
          <w:sz w:val="24"/>
          <w:szCs w:val="24"/>
          <w:lang w:val="de-DE"/>
        </w:rPr>
        <w:tab/>
      </w:r>
      <w:r w:rsidRPr="00C644CB">
        <w:rPr>
          <w:rFonts w:eastAsia="Arial" w:cs="Times New Roman"/>
          <w:sz w:val="24"/>
          <w:szCs w:val="24"/>
          <w:lang w:val="de-DE"/>
        </w:rPr>
        <w:tab/>
      </w:r>
      <w:r w:rsidRPr="00C644CB">
        <w:rPr>
          <w:rFonts w:eastAsia="Arial" w:cs="Times New Roman"/>
          <w:sz w:val="24"/>
          <w:szCs w:val="24"/>
          <w:lang w:val="de-DE"/>
        </w:rPr>
        <w:tab/>
      </w:r>
      <w:r w:rsidRPr="00C644CB">
        <w:rPr>
          <w:rFonts w:eastAsia="Arial" w:cs="Times New Roman"/>
          <w:sz w:val="24"/>
          <w:szCs w:val="24"/>
          <w:lang w:val="de-DE"/>
        </w:rPr>
        <w:tab/>
        <w:t xml:space="preserve">       </w:t>
      </w:r>
      <w:r w:rsidRPr="00C644CB">
        <w:rPr>
          <w:rFonts w:eastAsia="Arial" w:cs="Times New Roman"/>
          <w:szCs w:val="28"/>
          <w:lang w:val="de-DE"/>
        </w:rPr>
        <w:t>PHÓ TRƯỞNG BAN THƯỜNG TRỰC</w:t>
      </w:r>
    </w:p>
    <w:p w:rsidR="00C644CB" w:rsidRPr="00C644CB" w:rsidRDefault="00C644CB" w:rsidP="00C644CB">
      <w:pPr>
        <w:tabs>
          <w:tab w:val="left" w:pos="6996"/>
        </w:tabs>
        <w:autoSpaceDE w:val="0"/>
        <w:autoSpaceDN w:val="0"/>
        <w:spacing w:after="0" w:line="240" w:lineRule="auto"/>
        <w:rPr>
          <w:rFonts w:eastAsia="Times New Roman" w:cs="Times New Roman"/>
          <w:sz w:val="24"/>
          <w:szCs w:val="24"/>
        </w:rPr>
      </w:pPr>
      <w:r w:rsidRPr="00C644CB">
        <w:rPr>
          <w:rFonts w:eastAsia="Times New Roman" w:cs="Times New Roman"/>
          <w:sz w:val="24"/>
          <w:szCs w:val="24"/>
        </w:rPr>
        <w:t xml:space="preserve">- MTTQ và các tổ chức CT-XH tỉnh,                             </w:t>
      </w:r>
      <w:r w:rsidRPr="00C644CB">
        <w:rPr>
          <w:rFonts w:eastAsia="Times New Roman" w:cs="Times New Roman"/>
          <w:sz w:val="24"/>
          <w:szCs w:val="24"/>
        </w:rPr>
        <w:tab/>
      </w:r>
    </w:p>
    <w:p w:rsidR="00C644CB" w:rsidRPr="00C644CB" w:rsidRDefault="00C644CB" w:rsidP="00C644CB">
      <w:pPr>
        <w:tabs>
          <w:tab w:val="left" w:pos="720"/>
          <w:tab w:val="left" w:pos="1440"/>
          <w:tab w:val="left" w:pos="5973"/>
        </w:tabs>
        <w:autoSpaceDE w:val="0"/>
        <w:autoSpaceDN w:val="0"/>
        <w:spacing w:after="0" w:line="240" w:lineRule="auto"/>
        <w:rPr>
          <w:rFonts w:eastAsia="Times New Roman" w:cs="Times New Roman"/>
          <w:b/>
          <w:sz w:val="24"/>
          <w:szCs w:val="24"/>
        </w:rPr>
      </w:pPr>
      <w:r w:rsidRPr="00C644CB">
        <w:rPr>
          <w:rFonts w:eastAsia="Times New Roman" w:cs="Times New Roman"/>
          <w:sz w:val="24"/>
          <w:szCs w:val="24"/>
        </w:rPr>
        <w:t xml:space="preserve">- Lãnh đạo Ban,              </w:t>
      </w:r>
      <w:r w:rsidRPr="00C644CB">
        <w:rPr>
          <w:rFonts w:eastAsia="Times New Roman" w:cs="Times New Roman"/>
          <w:sz w:val="24"/>
          <w:szCs w:val="24"/>
        </w:rPr>
        <w:tab/>
        <w:t xml:space="preserve">  </w:t>
      </w:r>
    </w:p>
    <w:p w:rsidR="00C644CB" w:rsidRPr="00C644CB" w:rsidRDefault="00C644CB" w:rsidP="00C644CB">
      <w:pPr>
        <w:autoSpaceDE w:val="0"/>
        <w:autoSpaceDN w:val="0"/>
        <w:spacing w:after="0" w:line="240" w:lineRule="auto"/>
        <w:rPr>
          <w:rFonts w:eastAsia="Times New Roman" w:cs="Times New Roman"/>
          <w:sz w:val="24"/>
          <w:szCs w:val="24"/>
        </w:rPr>
      </w:pPr>
      <w:r w:rsidRPr="00C644CB">
        <w:rPr>
          <w:rFonts w:eastAsia="Times New Roman" w:cs="Times New Roman"/>
          <w:sz w:val="24"/>
          <w:szCs w:val="24"/>
        </w:rPr>
        <w:t>- Các cơ quan báo chí trong tỉnh,</w:t>
      </w:r>
    </w:p>
    <w:p w:rsidR="00C644CB" w:rsidRPr="00C644CB" w:rsidRDefault="00C644CB" w:rsidP="00C644CB">
      <w:pPr>
        <w:autoSpaceDE w:val="0"/>
        <w:autoSpaceDN w:val="0"/>
        <w:spacing w:after="0" w:line="240" w:lineRule="auto"/>
        <w:rPr>
          <w:rFonts w:eastAsia="Times New Roman" w:cs="Times New Roman"/>
          <w:sz w:val="24"/>
          <w:szCs w:val="24"/>
        </w:rPr>
      </w:pPr>
      <w:r w:rsidRPr="00C644CB">
        <w:rPr>
          <w:rFonts w:eastAsia="Times New Roman" w:cs="Times New Roman"/>
          <w:sz w:val="24"/>
          <w:szCs w:val="24"/>
        </w:rPr>
        <w:t xml:space="preserve">- BTGDV </w:t>
      </w:r>
      <w:r w:rsidRPr="00C644CB">
        <w:rPr>
          <w:rFonts w:eastAsia="Times New Roman" w:cs="Times New Roman"/>
          <w:sz w:val="24"/>
          <w:szCs w:val="24"/>
          <w:lang w:val="vi-VN"/>
        </w:rPr>
        <w:t>cấp ủy</w:t>
      </w:r>
      <w:r w:rsidRPr="00C644CB">
        <w:rPr>
          <w:rFonts w:eastAsia="Times New Roman" w:cs="Times New Roman"/>
          <w:sz w:val="24"/>
          <w:szCs w:val="24"/>
        </w:rPr>
        <w:t xml:space="preserve"> huyện (tương đương),</w:t>
      </w:r>
    </w:p>
    <w:p w:rsidR="00C644CB" w:rsidRPr="00C644CB" w:rsidRDefault="00C644CB" w:rsidP="00C644CB">
      <w:pPr>
        <w:tabs>
          <w:tab w:val="left" w:pos="2962"/>
        </w:tabs>
        <w:spacing w:after="0" w:line="240" w:lineRule="auto"/>
        <w:rPr>
          <w:rFonts w:eastAsia="Arial" w:cs="Times New Roman"/>
          <w:sz w:val="24"/>
          <w:szCs w:val="24"/>
        </w:rPr>
      </w:pPr>
      <w:r w:rsidRPr="00C644CB">
        <w:rPr>
          <w:rFonts w:eastAsia="Arial" w:cs="Times New Roman"/>
          <w:sz w:val="24"/>
          <w:szCs w:val="24"/>
        </w:rPr>
        <w:t>- Các phòng của Ban,</w:t>
      </w:r>
      <w:r w:rsidRPr="00C644CB">
        <w:rPr>
          <w:rFonts w:eastAsia="Times New Roman" w:cs="Times New Roman"/>
          <w:b/>
          <w:szCs w:val="28"/>
        </w:rPr>
        <w:t xml:space="preserve">                                                    </w:t>
      </w:r>
    </w:p>
    <w:p w:rsidR="00920707" w:rsidRDefault="00C644CB" w:rsidP="00C644CB">
      <w:pPr>
        <w:tabs>
          <w:tab w:val="left" w:pos="2962"/>
        </w:tabs>
        <w:spacing w:after="0" w:line="240" w:lineRule="auto"/>
        <w:rPr>
          <w:rFonts w:eastAsia="Times New Roman" w:cs="Times New Roman"/>
          <w:b/>
          <w:szCs w:val="28"/>
        </w:rPr>
      </w:pPr>
      <w:r w:rsidRPr="00C644CB">
        <w:rPr>
          <w:rFonts w:eastAsia="Arial" w:cs="Times New Roman"/>
          <w:sz w:val="24"/>
          <w:szCs w:val="24"/>
        </w:rPr>
        <w:t>- Lưu Ban Tuyên giáo và Dân vận Tỉnh ủy.</w:t>
      </w:r>
      <w:r w:rsidRPr="00C644CB">
        <w:rPr>
          <w:rFonts w:eastAsia="Times New Roman" w:cs="Times New Roman"/>
          <w:b/>
          <w:szCs w:val="28"/>
        </w:rPr>
        <w:t xml:space="preserve">                   </w:t>
      </w:r>
    </w:p>
    <w:p w:rsidR="00920707" w:rsidRDefault="00920707" w:rsidP="00C644CB">
      <w:pPr>
        <w:tabs>
          <w:tab w:val="left" w:pos="2962"/>
        </w:tabs>
        <w:spacing w:after="0" w:line="240" w:lineRule="auto"/>
        <w:rPr>
          <w:rFonts w:eastAsia="Times New Roman" w:cs="Times New Roman"/>
          <w:b/>
          <w:szCs w:val="28"/>
        </w:rPr>
      </w:pPr>
    </w:p>
    <w:p w:rsidR="00C644CB" w:rsidRPr="00C644CB" w:rsidRDefault="00920707" w:rsidP="00C644CB">
      <w:pPr>
        <w:tabs>
          <w:tab w:val="left" w:pos="2962"/>
        </w:tabs>
        <w:spacing w:after="0" w:line="240" w:lineRule="auto"/>
        <w:rPr>
          <w:rFonts w:eastAsia="Arial" w:cs="Times New Roman"/>
          <w:sz w:val="24"/>
          <w:szCs w:val="24"/>
        </w:rPr>
      </w:pPr>
      <w:r>
        <w:rPr>
          <w:rFonts w:eastAsia="Times New Roman" w:cs="Times New Roman"/>
          <w:b/>
          <w:szCs w:val="28"/>
        </w:rPr>
        <w:t xml:space="preserve">                                                                           </w:t>
      </w:r>
      <w:r w:rsidR="00C644CB" w:rsidRPr="00C644CB">
        <w:rPr>
          <w:rFonts w:eastAsia="Times New Roman" w:cs="Times New Roman"/>
          <w:b/>
          <w:szCs w:val="28"/>
        </w:rPr>
        <w:t xml:space="preserve">    Phạm Nguyễn Hoàng Vũ</w:t>
      </w:r>
    </w:p>
    <w:p w:rsidR="007309C9" w:rsidRDefault="007309C9" w:rsidP="00195C20">
      <w:pPr>
        <w:shd w:val="clear" w:color="auto" w:fill="FFFFFF"/>
        <w:spacing w:before="240" w:after="240" w:line="240" w:lineRule="auto"/>
        <w:ind w:firstLine="709"/>
        <w:jc w:val="both"/>
        <w:rPr>
          <w:color w:val="000000"/>
          <w:spacing w:val="-2"/>
          <w:position w:val="4"/>
          <w:szCs w:val="28"/>
        </w:rPr>
      </w:pPr>
    </w:p>
    <w:p w:rsidR="007309C9" w:rsidRDefault="007309C9" w:rsidP="00195C20">
      <w:pPr>
        <w:shd w:val="clear" w:color="auto" w:fill="FFFFFF"/>
        <w:spacing w:before="240" w:after="240" w:line="240" w:lineRule="auto"/>
        <w:ind w:firstLine="709"/>
        <w:jc w:val="both"/>
        <w:rPr>
          <w:color w:val="000000"/>
          <w:spacing w:val="-2"/>
          <w:position w:val="4"/>
          <w:szCs w:val="28"/>
        </w:rPr>
      </w:pPr>
    </w:p>
    <w:p w:rsidR="007309C9" w:rsidRDefault="007309C9" w:rsidP="00195C20">
      <w:pPr>
        <w:shd w:val="clear" w:color="auto" w:fill="FFFFFF"/>
        <w:spacing w:before="240" w:after="240" w:line="240" w:lineRule="auto"/>
        <w:ind w:firstLine="709"/>
        <w:jc w:val="both"/>
        <w:rPr>
          <w:color w:val="000000"/>
          <w:spacing w:val="-2"/>
          <w:position w:val="4"/>
          <w:szCs w:val="28"/>
        </w:rPr>
      </w:pPr>
    </w:p>
    <w:sectPr w:rsidR="007309C9" w:rsidSect="00444A61">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90" w:rsidRDefault="00775290" w:rsidP="00623095">
      <w:pPr>
        <w:spacing w:after="0" w:line="240" w:lineRule="auto"/>
      </w:pPr>
      <w:r>
        <w:separator/>
      </w:r>
    </w:p>
  </w:endnote>
  <w:endnote w:type="continuationSeparator" w:id="0">
    <w:p w:rsidR="00775290" w:rsidRDefault="00775290" w:rsidP="0062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90" w:rsidRDefault="00775290" w:rsidP="00623095">
      <w:pPr>
        <w:spacing w:after="0" w:line="240" w:lineRule="auto"/>
      </w:pPr>
      <w:r>
        <w:separator/>
      </w:r>
    </w:p>
  </w:footnote>
  <w:footnote w:type="continuationSeparator" w:id="0">
    <w:p w:rsidR="00775290" w:rsidRDefault="00775290" w:rsidP="00623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28364"/>
      <w:docPartObj>
        <w:docPartGallery w:val="Page Numbers (Top of Page)"/>
        <w:docPartUnique/>
      </w:docPartObj>
    </w:sdtPr>
    <w:sdtEndPr>
      <w:rPr>
        <w:noProof/>
      </w:rPr>
    </w:sdtEndPr>
    <w:sdtContent>
      <w:p w:rsidR="006340E2" w:rsidRDefault="006340E2">
        <w:pPr>
          <w:pStyle w:val="Header"/>
          <w:jc w:val="center"/>
        </w:pPr>
        <w:r>
          <w:fldChar w:fldCharType="begin"/>
        </w:r>
        <w:r>
          <w:instrText xml:space="preserve"> PAGE   \* MERGEFORMAT </w:instrText>
        </w:r>
        <w:r>
          <w:fldChar w:fldCharType="separate"/>
        </w:r>
        <w:r w:rsidR="007852A1">
          <w:rPr>
            <w:noProof/>
          </w:rPr>
          <w:t>2</w:t>
        </w:r>
        <w:r>
          <w:rPr>
            <w:noProof/>
          </w:rPr>
          <w:fldChar w:fldCharType="end"/>
        </w:r>
      </w:p>
    </w:sdtContent>
  </w:sdt>
  <w:p w:rsidR="006340E2" w:rsidRDefault="00634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07C23"/>
    <w:multiLevelType w:val="hybridMultilevel"/>
    <w:tmpl w:val="9892A052"/>
    <w:lvl w:ilvl="0" w:tplc="E4CAD680">
      <w:start w:val="2"/>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BD"/>
    <w:rsid w:val="000049F7"/>
    <w:rsid w:val="00004B89"/>
    <w:rsid w:val="00010516"/>
    <w:rsid w:val="00022C4D"/>
    <w:rsid w:val="0003390A"/>
    <w:rsid w:val="00036DA6"/>
    <w:rsid w:val="00045CA0"/>
    <w:rsid w:val="00045D42"/>
    <w:rsid w:val="0005278B"/>
    <w:rsid w:val="00055332"/>
    <w:rsid w:val="0005584A"/>
    <w:rsid w:val="00072C18"/>
    <w:rsid w:val="0008726F"/>
    <w:rsid w:val="00092CA8"/>
    <w:rsid w:val="00093BF8"/>
    <w:rsid w:val="00093E8E"/>
    <w:rsid w:val="00094326"/>
    <w:rsid w:val="00095505"/>
    <w:rsid w:val="00096D4C"/>
    <w:rsid w:val="000A48ED"/>
    <w:rsid w:val="000B53AD"/>
    <w:rsid w:val="000B7D41"/>
    <w:rsid w:val="000C4E84"/>
    <w:rsid w:val="000C7150"/>
    <w:rsid w:val="000D1B17"/>
    <w:rsid w:val="000D7C4C"/>
    <w:rsid w:val="000F380F"/>
    <w:rsid w:val="000F4E6F"/>
    <w:rsid w:val="000F6FEA"/>
    <w:rsid w:val="00103000"/>
    <w:rsid w:val="00110997"/>
    <w:rsid w:val="00110A3A"/>
    <w:rsid w:val="001363F6"/>
    <w:rsid w:val="0013761C"/>
    <w:rsid w:val="00144F8E"/>
    <w:rsid w:val="001503D5"/>
    <w:rsid w:val="001512AC"/>
    <w:rsid w:val="00154B85"/>
    <w:rsid w:val="00155085"/>
    <w:rsid w:val="0015747D"/>
    <w:rsid w:val="001637BD"/>
    <w:rsid w:val="001651B5"/>
    <w:rsid w:val="00170EAF"/>
    <w:rsid w:val="00174A27"/>
    <w:rsid w:val="00184B78"/>
    <w:rsid w:val="00185136"/>
    <w:rsid w:val="0018766A"/>
    <w:rsid w:val="00195A82"/>
    <w:rsid w:val="00195C20"/>
    <w:rsid w:val="001B58AB"/>
    <w:rsid w:val="001C6AB7"/>
    <w:rsid w:val="001C6EB4"/>
    <w:rsid w:val="001D058F"/>
    <w:rsid w:val="001D1D5B"/>
    <w:rsid w:val="001D3BCE"/>
    <w:rsid w:val="001D5657"/>
    <w:rsid w:val="001E4694"/>
    <w:rsid w:val="001F17F0"/>
    <w:rsid w:val="001F1C3F"/>
    <w:rsid w:val="00213D8B"/>
    <w:rsid w:val="00216F27"/>
    <w:rsid w:val="00233A46"/>
    <w:rsid w:val="002361CC"/>
    <w:rsid w:val="00236639"/>
    <w:rsid w:val="00240447"/>
    <w:rsid w:val="0024371D"/>
    <w:rsid w:val="00245C94"/>
    <w:rsid w:val="00245D81"/>
    <w:rsid w:val="00256852"/>
    <w:rsid w:val="00262EA4"/>
    <w:rsid w:val="00283E00"/>
    <w:rsid w:val="00286B58"/>
    <w:rsid w:val="002908EE"/>
    <w:rsid w:val="002A770C"/>
    <w:rsid w:val="002A79E8"/>
    <w:rsid w:val="002B14C7"/>
    <w:rsid w:val="002B2537"/>
    <w:rsid w:val="002C006A"/>
    <w:rsid w:val="002C0C2F"/>
    <w:rsid w:val="002C12C7"/>
    <w:rsid w:val="002C6741"/>
    <w:rsid w:val="002F0CD1"/>
    <w:rsid w:val="0030464E"/>
    <w:rsid w:val="00307E83"/>
    <w:rsid w:val="003119D7"/>
    <w:rsid w:val="00314091"/>
    <w:rsid w:val="00315E33"/>
    <w:rsid w:val="003162CF"/>
    <w:rsid w:val="00317232"/>
    <w:rsid w:val="00321B6E"/>
    <w:rsid w:val="00332BFC"/>
    <w:rsid w:val="0033683B"/>
    <w:rsid w:val="00345AEF"/>
    <w:rsid w:val="00355698"/>
    <w:rsid w:val="00360116"/>
    <w:rsid w:val="0038266F"/>
    <w:rsid w:val="0038466E"/>
    <w:rsid w:val="003A6188"/>
    <w:rsid w:val="003A76D3"/>
    <w:rsid w:val="003B2B9B"/>
    <w:rsid w:val="003C0A8A"/>
    <w:rsid w:val="003C15D9"/>
    <w:rsid w:val="003C68EA"/>
    <w:rsid w:val="003D481F"/>
    <w:rsid w:val="003E34F6"/>
    <w:rsid w:val="003F3632"/>
    <w:rsid w:val="003F37F0"/>
    <w:rsid w:val="00400738"/>
    <w:rsid w:val="0040647D"/>
    <w:rsid w:val="0041656E"/>
    <w:rsid w:val="004174F3"/>
    <w:rsid w:val="00423714"/>
    <w:rsid w:val="0043282D"/>
    <w:rsid w:val="00436B63"/>
    <w:rsid w:val="00444A61"/>
    <w:rsid w:val="00444D67"/>
    <w:rsid w:val="00455715"/>
    <w:rsid w:val="00457CA2"/>
    <w:rsid w:val="00460020"/>
    <w:rsid w:val="004609C0"/>
    <w:rsid w:val="004617BC"/>
    <w:rsid w:val="00470CC8"/>
    <w:rsid w:val="00471F3F"/>
    <w:rsid w:val="00482CB6"/>
    <w:rsid w:val="00493CF2"/>
    <w:rsid w:val="004A0F9E"/>
    <w:rsid w:val="004A62E0"/>
    <w:rsid w:val="004B01FA"/>
    <w:rsid w:val="004C607B"/>
    <w:rsid w:val="004D29A9"/>
    <w:rsid w:val="004F27B2"/>
    <w:rsid w:val="005073BA"/>
    <w:rsid w:val="00512564"/>
    <w:rsid w:val="00521169"/>
    <w:rsid w:val="005249DB"/>
    <w:rsid w:val="00527303"/>
    <w:rsid w:val="0054741E"/>
    <w:rsid w:val="005479E1"/>
    <w:rsid w:val="00554FAC"/>
    <w:rsid w:val="00561F8A"/>
    <w:rsid w:val="005731CB"/>
    <w:rsid w:val="005909D2"/>
    <w:rsid w:val="00590C5B"/>
    <w:rsid w:val="005A515A"/>
    <w:rsid w:val="005B057E"/>
    <w:rsid w:val="005B08A4"/>
    <w:rsid w:val="005C0243"/>
    <w:rsid w:val="005D3C4E"/>
    <w:rsid w:val="005E4349"/>
    <w:rsid w:val="005F0932"/>
    <w:rsid w:val="005F3D81"/>
    <w:rsid w:val="005F5D41"/>
    <w:rsid w:val="005F637B"/>
    <w:rsid w:val="00623095"/>
    <w:rsid w:val="00626748"/>
    <w:rsid w:val="0063181F"/>
    <w:rsid w:val="006340E2"/>
    <w:rsid w:val="00643BDE"/>
    <w:rsid w:val="00656870"/>
    <w:rsid w:val="00667F5C"/>
    <w:rsid w:val="00671FB0"/>
    <w:rsid w:val="006727CE"/>
    <w:rsid w:val="006750E8"/>
    <w:rsid w:val="00681FD4"/>
    <w:rsid w:val="00682B61"/>
    <w:rsid w:val="0068426F"/>
    <w:rsid w:val="00686096"/>
    <w:rsid w:val="00690940"/>
    <w:rsid w:val="00693F57"/>
    <w:rsid w:val="00694BDB"/>
    <w:rsid w:val="006A3FEF"/>
    <w:rsid w:val="006A553D"/>
    <w:rsid w:val="006B3229"/>
    <w:rsid w:val="006C7A8F"/>
    <w:rsid w:val="006D363E"/>
    <w:rsid w:val="006D5FD8"/>
    <w:rsid w:val="006D6617"/>
    <w:rsid w:val="006E3CE7"/>
    <w:rsid w:val="007015CE"/>
    <w:rsid w:val="00712F5E"/>
    <w:rsid w:val="0072224D"/>
    <w:rsid w:val="007306FD"/>
    <w:rsid w:val="007309C9"/>
    <w:rsid w:val="007425A0"/>
    <w:rsid w:val="00743FB7"/>
    <w:rsid w:val="00755886"/>
    <w:rsid w:val="00762367"/>
    <w:rsid w:val="007706EE"/>
    <w:rsid w:val="007750ED"/>
    <w:rsid w:val="00775290"/>
    <w:rsid w:val="00783A92"/>
    <w:rsid w:val="007852A1"/>
    <w:rsid w:val="00785AAB"/>
    <w:rsid w:val="00790FCE"/>
    <w:rsid w:val="00795904"/>
    <w:rsid w:val="00796AA8"/>
    <w:rsid w:val="00797372"/>
    <w:rsid w:val="007A65E6"/>
    <w:rsid w:val="007A7FAA"/>
    <w:rsid w:val="007B4175"/>
    <w:rsid w:val="007B7FE2"/>
    <w:rsid w:val="007C1CAD"/>
    <w:rsid w:val="007C2FFA"/>
    <w:rsid w:val="007F7926"/>
    <w:rsid w:val="0081039B"/>
    <w:rsid w:val="008126EF"/>
    <w:rsid w:val="00813261"/>
    <w:rsid w:val="0081521F"/>
    <w:rsid w:val="008160A3"/>
    <w:rsid w:val="00832206"/>
    <w:rsid w:val="00833175"/>
    <w:rsid w:val="00834002"/>
    <w:rsid w:val="00840BD6"/>
    <w:rsid w:val="00851274"/>
    <w:rsid w:val="0085357E"/>
    <w:rsid w:val="0087079C"/>
    <w:rsid w:val="00873C0A"/>
    <w:rsid w:val="00877740"/>
    <w:rsid w:val="008974AB"/>
    <w:rsid w:val="00897659"/>
    <w:rsid w:val="008A08FD"/>
    <w:rsid w:val="008A0A34"/>
    <w:rsid w:val="008A3A6E"/>
    <w:rsid w:val="008B36B1"/>
    <w:rsid w:val="008C286A"/>
    <w:rsid w:val="008D1F3F"/>
    <w:rsid w:val="008D6DD0"/>
    <w:rsid w:val="008E04B1"/>
    <w:rsid w:val="008E5ACA"/>
    <w:rsid w:val="008E5F05"/>
    <w:rsid w:val="008E656A"/>
    <w:rsid w:val="008F591B"/>
    <w:rsid w:val="009023C6"/>
    <w:rsid w:val="0091655A"/>
    <w:rsid w:val="00916B83"/>
    <w:rsid w:val="00920707"/>
    <w:rsid w:val="00930CA4"/>
    <w:rsid w:val="00936EFC"/>
    <w:rsid w:val="00937C02"/>
    <w:rsid w:val="00952802"/>
    <w:rsid w:val="0096425A"/>
    <w:rsid w:val="009645C8"/>
    <w:rsid w:val="0098350C"/>
    <w:rsid w:val="00987F31"/>
    <w:rsid w:val="009921F0"/>
    <w:rsid w:val="009A5144"/>
    <w:rsid w:val="009A5602"/>
    <w:rsid w:val="009B69DB"/>
    <w:rsid w:val="009B7A25"/>
    <w:rsid w:val="009D0450"/>
    <w:rsid w:val="009D5D58"/>
    <w:rsid w:val="009E79E6"/>
    <w:rsid w:val="009F520A"/>
    <w:rsid w:val="009F6AFD"/>
    <w:rsid w:val="009F6FF6"/>
    <w:rsid w:val="009F7044"/>
    <w:rsid w:val="00A1523A"/>
    <w:rsid w:val="00A24476"/>
    <w:rsid w:val="00A24E36"/>
    <w:rsid w:val="00A26699"/>
    <w:rsid w:val="00A3019C"/>
    <w:rsid w:val="00A41BF1"/>
    <w:rsid w:val="00A43240"/>
    <w:rsid w:val="00A5508B"/>
    <w:rsid w:val="00A5518A"/>
    <w:rsid w:val="00A763F5"/>
    <w:rsid w:val="00A76E2A"/>
    <w:rsid w:val="00A805ED"/>
    <w:rsid w:val="00A8559B"/>
    <w:rsid w:val="00A872C9"/>
    <w:rsid w:val="00A9060C"/>
    <w:rsid w:val="00AA3513"/>
    <w:rsid w:val="00AC6670"/>
    <w:rsid w:val="00AD181C"/>
    <w:rsid w:val="00AD1D2B"/>
    <w:rsid w:val="00AD2A24"/>
    <w:rsid w:val="00AD30D8"/>
    <w:rsid w:val="00AD3A7D"/>
    <w:rsid w:val="00AD4B09"/>
    <w:rsid w:val="00AE01DB"/>
    <w:rsid w:val="00AE01E4"/>
    <w:rsid w:val="00AF2CC3"/>
    <w:rsid w:val="00B15FF4"/>
    <w:rsid w:val="00B261D5"/>
    <w:rsid w:val="00B26468"/>
    <w:rsid w:val="00B45C85"/>
    <w:rsid w:val="00B66D3A"/>
    <w:rsid w:val="00B67165"/>
    <w:rsid w:val="00B7291D"/>
    <w:rsid w:val="00B73604"/>
    <w:rsid w:val="00B7379E"/>
    <w:rsid w:val="00B75CB1"/>
    <w:rsid w:val="00B9632E"/>
    <w:rsid w:val="00B965A4"/>
    <w:rsid w:val="00BA7B67"/>
    <w:rsid w:val="00BB61E5"/>
    <w:rsid w:val="00BC1ACD"/>
    <w:rsid w:val="00BC5C9B"/>
    <w:rsid w:val="00BF0B1D"/>
    <w:rsid w:val="00BF2A7A"/>
    <w:rsid w:val="00C05127"/>
    <w:rsid w:val="00C1037F"/>
    <w:rsid w:val="00C168B2"/>
    <w:rsid w:val="00C26912"/>
    <w:rsid w:val="00C30408"/>
    <w:rsid w:val="00C306D2"/>
    <w:rsid w:val="00C35AB1"/>
    <w:rsid w:val="00C42D7A"/>
    <w:rsid w:val="00C448CF"/>
    <w:rsid w:val="00C51702"/>
    <w:rsid w:val="00C5379A"/>
    <w:rsid w:val="00C61D64"/>
    <w:rsid w:val="00C624D0"/>
    <w:rsid w:val="00C62BF6"/>
    <w:rsid w:val="00C644CB"/>
    <w:rsid w:val="00C77BD1"/>
    <w:rsid w:val="00C83CCE"/>
    <w:rsid w:val="00C848DC"/>
    <w:rsid w:val="00C86B17"/>
    <w:rsid w:val="00C94F90"/>
    <w:rsid w:val="00C9613A"/>
    <w:rsid w:val="00C9671A"/>
    <w:rsid w:val="00CA2565"/>
    <w:rsid w:val="00CB3C67"/>
    <w:rsid w:val="00CB6C7B"/>
    <w:rsid w:val="00CC41BD"/>
    <w:rsid w:val="00CC6E92"/>
    <w:rsid w:val="00CD2A96"/>
    <w:rsid w:val="00CD3F36"/>
    <w:rsid w:val="00CE11AF"/>
    <w:rsid w:val="00CE31BC"/>
    <w:rsid w:val="00CE55F4"/>
    <w:rsid w:val="00CE6730"/>
    <w:rsid w:val="00CE757B"/>
    <w:rsid w:val="00CF7C2C"/>
    <w:rsid w:val="00D01DF1"/>
    <w:rsid w:val="00D12C9C"/>
    <w:rsid w:val="00D1340C"/>
    <w:rsid w:val="00D4067D"/>
    <w:rsid w:val="00D4264F"/>
    <w:rsid w:val="00D47ECB"/>
    <w:rsid w:val="00D50761"/>
    <w:rsid w:val="00D51480"/>
    <w:rsid w:val="00D52C33"/>
    <w:rsid w:val="00D55F77"/>
    <w:rsid w:val="00D649DE"/>
    <w:rsid w:val="00D769EC"/>
    <w:rsid w:val="00D8263A"/>
    <w:rsid w:val="00D90012"/>
    <w:rsid w:val="00D91DDC"/>
    <w:rsid w:val="00D93FFE"/>
    <w:rsid w:val="00DA3601"/>
    <w:rsid w:val="00DB2628"/>
    <w:rsid w:val="00DB35E2"/>
    <w:rsid w:val="00DD3A28"/>
    <w:rsid w:val="00DD45B9"/>
    <w:rsid w:val="00DD5273"/>
    <w:rsid w:val="00DF1BAA"/>
    <w:rsid w:val="00DF2B0B"/>
    <w:rsid w:val="00E1097C"/>
    <w:rsid w:val="00E151D5"/>
    <w:rsid w:val="00E210D9"/>
    <w:rsid w:val="00E21330"/>
    <w:rsid w:val="00E22AA6"/>
    <w:rsid w:val="00E25CCA"/>
    <w:rsid w:val="00E34A18"/>
    <w:rsid w:val="00E40C97"/>
    <w:rsid w:val="00E4260A"/>
    <w:rsid w:val="00E51DBD"/>
    <w:rsid w:val="00E53EF6"/>
    <w:rsid w:val="00E57ABB"/>
    <w:rsid w:val="00E67F19"/>
    <w:rsid w:val="00E706E0"/>
    <w:rsid w:val="00E83F2D"/>
    <w:rsid w:val="00E879E8"/>
    <w:rsid w:val="00E921E1"/>
    <w:rsid w:val="00EA6F88"/>
    <w:rsid w:val="00EB0B85"/>
    <w:rsid w:val="00EB3386"/>
    <w:rsid w:val="00EB3B83"/>
    <w:rsid w:val="00EC2B99"/>
    <w:rsid w:val="00EC5AAF"/>
    <w:rsid w:val="00ED0E13"/>
    <w:rsid w:val="00ED40AA"/>
    <w:rsid w:val="00ED50AB"/>
    <w:rsid w:val="00ED7577"/>
    <w:rsid w:val="00ED7B81"/>
    <w:rsid w:val="00EF5D97"/>
    <w:rsid w:val="00EF724A"/>
    <w:rsid w:val="00F17235"/>
    <w:rsid w:val="00F218B8"/>
    <w:rsid w:val="00F25274"/>
    <w:rsid w:val="00F33253"/>
    <w:rsid w:val="00F3460F"/>
    <w:rsid w:val="00F36A4D"/>
    <w:rsid w:val="00F40A9D"/>
    <w:rsid w:val="00F41835"/>
    <w:rsid w:val="00F56789"/>
    <w:rsid w:val="00F62528"/>
    <w:rsid w:val="00F677FD"/>
    <w:rsid w:val="00F70A9C"/>
    <w:rsid w:val="00F75027"/>
    <w:rsid w:val="00F861E3"/>
    <w:rsid w:val="00FB707E"/>
    <w:rsid w:val="00FC44F8"/>
    <w:rsid w:val="00FC46BC"/>
    <w:rsid w:val="00FD0386"/>
    <w:rsid w:val="00FD40C8"/>
    <w:rsid w:val="00FE1C82"/>
    <w:rsid w:val="00FE2EDE"/>
    <w:rsid w:val="00FE3602"/>
    <w:rsid w:val="00FE6335"/>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BD"/>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DB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qFormat/>
    <w:rsid w:val="00E51DBD"/>
    <w:pPr>
      <w:widowControl w:val="0"/>
      <w:shd w:val="clear" w:color="auto" w:fill="FFFFFF"/>
      <w:spacing w:after="100" w:line="264" w:lineRule="auto"/>
      <w:ind w:firstLine="400"/>
      <w:jc w:val="both"/>
    </w:pPr>
    <w:rPr>
      <w:sz w:val="26"/>
      <w:szCs w:val="26"/>
    </w:rPr>
  </w:style>
  <w:style w:type="character" w:customStyle="1" w:styleId="BodyTextChar">
    <w:name w:val="Body Text Char"/>
    <w:basedOn w:val="DefaultParagraphFont"/>
    <w:link w:val="BodyText"/>
    <w:uiPriority w:val="99"/>
    <w:semiHidden/>
    <w:rsid w:val="00E51DBD"/>
    <w:rPr>
      <w:sz w:val="26"/>
      <w:szCs w:val="26"/>
      <w:shd w:val="clear" w:color="auto" w:fill="FFFFFF"/>
    </w:rPr>
  </w:style>
  <w:style w:type="table" w:styleId="TableGrid">
    <w:name w:val="Table Grid"/>
    <w:basedOn w:val="TableNormal"/>
    <w:uiPriority w:val="39"/>
    <w:rsid w:val="00E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95"/>
  </w:style>
  <w:style w:type="paragraph" w:styleId="Footer">
    <w:name w:val="footer"/>
    <w:basedOn w:val="Normal"/>
    <w:link w:val="FooterChar"/>
    <w:uiPriority w:val="99"/>
    <w:unhideWhenUsed/>
    <w:rsid w:val="0062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95"/>
  </w:style>
  <w:style w:type="paragraph" w:styleId="BalloonText">
    <w:name w:val="Balloon Text"/>
    <w:basedOn w:val="Normal"/>
    <w:link w:val="BalloonTextChar"/>
    <w:uiPriority w:val="99"/>
    <w:semiHidden/>
    <w:unhideWhenUsed/>
    <w:rsid w:val="00ED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577"/>
    <w:rPr>
      <w:rFonts w:ascii="Tahoma" w:hAnsi="Tahoma" w:cs="Tahoma"/>
      <w:sz w:val="16"/>
      <w:szCs w:val="16"/>
    </w:rPr>
  </w:style>
  <w:style w:type="character" w:styleId="Hyperlink">
    <w:name w:val="Hyperlink"/>
    <w:basedOn w:val="DefaultParagraphFont"/>
    <w:uiPriority w:val="99"/>
    <w:semiHidden/>
    <w:unhideWhenUsed/>
    <w:rsid w:val="005E4349"/>
    <w:rPr>
      <w:color w:val="0000FF"/>
      <w:u w:val="single"/>
    </w:rPr>
  </w:style>
  <w:style w:type="paragraph" w:styleId="ListParagraph">
    <w:name w:val="List Paragraph"/>
    <w:basedOn w:val="Normal"/>
    <w:uiPriority w:val="34"/>
    <w:qFormat/>
    <w:rsid w:val="00022C4D"/>
    <w:pPr>
      <w:ind w:left="720"/>
      <w:contextualSpacing/>
    </w:pPr>
  </w:style>
  <w:style w:type="character" w:styleId="Emphasis">
    <w:name w:val="Emphasis"/>
    <w:basedOn w:val="DefaultParagraphFont"/>
    <w:uiPriority w:val="20"/>
    <w:qFormat/>
    <w:rsid w:val="00094326"/>
    <w:rPr>
      <w:i/>
      <w:iCs/>
    </w:rPr>
  </w:style>
  <w:style w:type="character" w:styleId="CommentReference">
    <w:name w:val="annotation reference"/>
    <w:basedOn w:val="DefaultParagraphFont"/>
    <w:uiPriority w:val="99"/>
    <w:semiHidden/>
    <w:unhideWhenUsed/>
    <w:rsid w:val="001512AC"/>
    <w:rPr>
      <w:sz w:val="16"/>
      <w:szCs w:val="16"/>
    </w:rPr>
  </w:style>
  <w:style w:type="paragraph" w:styleId="CommentText">
    <w:name w:val="annotation text"/>
    <w:basedOn w:val="Normal"/>
    <w:link w:val="CommentTextChar"/>
    <w:uiPriority w:val="99"/>
    <w:semiHidden/>
    <w:unhideWhenUsed/>
    <w:rsid w:val="001512AC"/>
    <w:pPr>
      <w:spacing w:line="240" w:lineRule="auto"/>
    </w:pPr>
    <w:rPr>
      <w:sz w:val="20"/>
      <w:szCs w:val="20"/>
    </w:rPr>
  </w:style>
  <w:style w:type="character" w:customStyle="1" w:styleId="CommentTextChar">
    <w:name w:val="Comment Text Char"/>
    <w:basedOn w:val="DefaultParagraphFont"/>
    <w:link w:val="CommentText"/>
    <w:uiPriority w:val="99"/>
    <w:semiHidden/>
    <w:rsid w:val="001512AC"/>
    <w:rPr>
      <w:sz w:val="20"/>
      <w:szCs w:val="20"/>
    </w:rPr>
  </w:style>
  <w:style w:type="paragraph" w:styleId="CommentSubject">
    <w:name w:val="annotation subject"/>
    <w:basedOn w:val="CommentText"/>
    <w:next w:val="CommentText"/>
    <w:link w:val="CommentSubjectChar"/>
    <w:uiPriority w:val="99"/>
    <w:semiHidden/>
    <w:unhideWhenUsed/>
    <w:rsid w:val="001512AC"/>
    <w:rPr>
      <w:b/>
      <w:bCs/>
    </w:rPr>
  </w:style>
  <w:style w:type="character" w:customStyle="1" w:styleId="CommentSubjectChar">
    <w:name w:val="Comment Subject Char"/>
    <w:basedOn w:val="CommentTextChar"/>
    <w:link w:val="CommentSubject"/>
    <w:uiPriority w:val="99"/>
    <w:semiHidden/>
    <w:rsid w:val="001512AC"/>
    <w:rPr>
      <w:b/>
      <w:bCs/>
      <w:sz w:val="20"/>
      <w:szCs w:val="20"/>
    </w:rPr>
  </w:style>
  <w:style w:type="table" w:customStyle="1" w:styleId="TableGrid1">
    <w:name w:val="Table Grid1"/>
    <w:basedOn w:val="TableNormal"/>
    <w:next w:val="TableGrid"/>
    <w:rsid w:val="00FE360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BD"/>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DB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qFormat/>
    <w:rsid w:val="00E51DBD"/>
    <w:pPr>
      <w:widowControl w:val="0"/>
      <w:shd w:val="clear" w:color="auto" w:fill="FFFFFF"/>
      <w:spacing w:after="100" w:line="264" w:lineRule="auto"/>
      <w:ind w:firstLine="400"/>
      <w:jc w:val="both"/>
    </w:pPr>
    <w:rPr>
      <w:sz w:val="26"/>
      <w:szCs w:val="26"/>
    </w:rPr>
  </w:style>
  <w:style w:type="character" w:customStyle="1" w:styleId="BodyTextChar">
    <w:name w:val="Body Text Char"/>
    <w:basedOn w:val="DefaultParagraphFont"/>
    <w:link w:val="BodyText"/>
    <w:uiPriority w:val="99"/>
    <w:semiHidden/>
    <w:rsid w:val="00E51DBD"/>
    <w:rPr>
      <w:sz w:val="26"/>
      <w:szCs w:val="26"/>
      <w:shd w:val="clear" w:color="auto" w:fill="FFFFFF"/>
    </w:rPr>
  </w:style>
  <w:style w:type="table" w:styleId="TableGrid">
    <w:name w:val="Table Grid"/>
    <w:basedOn w:val="TableNormal"/>
    <w:uiPriority w:val="39"/>
    <w:rsid w:val="00E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95"/>
  </w:style>
  <w:style w:type="paragraph" w:styleId="Footer">
    <w:name w:val="footer"/>
    <w:basedOn w:val="Normal"/>
    <w:link w:val="FooterChar"/>
    <w:uiPriority w:val="99"/>
    <w:unhideWhenUsed/>
    <w:rsid w:val="0062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95"/>
  </w:style>
  <w:style w:type="paragraph" w:styleId="BalloonText">
    <w:name w:val="Balloon Text"/>
    <w:basedOn w:val="Normal"/>
    <w:link w:val="BalloonTextChar"/>
    <w:uiPriority w:val="99"/>
    <w:semiHidden/>
    <w:unhideWhenUsed/>
    <w:rsid w:val="00ED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577"/>
    <w:rPr>
      <w:rFonts w:ascii="Tahoma" w:hAnsi="Tahoma" w:cs="Tahoma"/>
      <w:sz w:val="16"/>
      <w:szCs w:val="16"/>
    </w:rPr>
  </w:style>
  <w:style w:type="character" w:styleId="Hyperlink">
    <w:name w:val="Hyperlink"/>
    <w:basedOn w:val="DefaultParagraphFont"/>
    <w:uiPriority w:val="99"/>
    <w:semiHidden/>
    <w:unhideWhenUsed/>
    <w:rsid w:val="005E4349"/>
    <w:rPr>
      <w:color w:val="0000FF"/>
      <w:u w:val="single"/>
    </w:rPr>
  </w:style>
  <w:style w:type="paragraph" w:styleId="ListParagraph">
    <w:name w:val="List Paragraph"/>
    <w:basedOn w:val="Normal"/>
    <w:uiPriority w:val="34"/>
    <w:qFormat/>
    <w:rsid w:val="00022C4D"/>
    <w:pPr>
      <w:ind w:left="720"/>
      <w:contextualSpacing/>
    </w:pPr>
  </w:style>
  <w:style w:type="character" w:styleId="Emphasis">
    <w:name w:val="Emphasis"/>
    <w:basedOn w:val="DefaultParagraphFont"/>
    <w:uiPriority w:val="20"/>
    <w:qFormat/>
    <w:rsid w:val="00094326"/>
    <w:rPr>
      <w:i/>
      <w:iCs/>
    </w:rPr>
  </w:style>
  <w:style w:type="character" w:styleId="CommentReference">
    <w:name w:val="annotation reference"/>
    <w:basedOn w:val="DefaultParagraphFont"/>
    <w:uiPriority w:val="99"/>
    <w:semiHidden/>
    <w:unhideWhenUsed/>
    <w:rsid w:val="001512AC"/>
    <w:rPr>
      <w:sz w:val="16"/>
      <w:szCs w:val="16"/>
    </w:rPr>
  </w:style>
  <w:style w:type="paragraph" w:styleId="CommentText">
    <w:name w:val="annotation text"/>
    <w:basedOn w:val="Normal"/>
    <w:link w:val="CommentTextChar"/>
    <w:uiPriority w:val="99"/>
    <w:semiHidden/>
    <w:unhideWhenUsed/>
    <w:rsid w:val="001512AC"/>
    <w:pPr>
      <w:spacing w:line="240" w:lineRule="auto"/>
    </w:pPr>
    <w:rPr>
      <w:sz w:val="20"/>
      <w:szCs w:val="20"/>
    </w:rPr>
  </w:style>
  <w:style w:type="character" w:customStyle="1" w:styleId="CommentTextChar">
    <w:name w:val="Comment Text Char"/>
    <w:basedOn w:val="DefaultParagraphFont"/>
    <w:link w:val="CommentText"/>
    <w:uiPriority w:val="99"/>
    <w:semiHidden/>
    <w:rsid w:val="001512AC"/>
    <w:rPr>
      <w:sz w:val="20"/>
      <w:szCs w:val="20"/>
    </w:rPr>
  </w:style>
  <w:style w:type="paragraph" w:styleId="CommentSubject">
    <w:name w:val="annotation subject"/>
    <w:basedOn w:val="CommentText"/>
    <w:next w:val="CommentText"/>
    <w:link w:val="CommentSubjectChar"/>
    <w:uiPriority w:val="99"/>
    <w:semiHidden/>
    <w:unhideWhenUsed/>
    <w:rsid w:val="001512AC"/>
    <w:rPr>
      <w:b/>
      <w:bCs/>
    </w:rPr>
  </w:style>
  <w:style w:type="character" w:customStyle="1" w:styleId="CommentSubjectChar">
    <w:name w:val="Comment Subject Char"/>
    <w:basedOn w:val="CommentTextChar"/>
    <w:link w:val="CommentSubject"/>
    <w:uiPriority w:val="99"/>
    <w:semiHidden/>
    <w:rsid w:val="001512AC"/>
    <w:rPr>
      <w:b/>
      <w:bCs/>
      <w:sz w:val="20"/>
      <w:szCs w:val="20"/>
    </w:rPr>
  </w:style>
  <w:style w:type="table" w:customStyle="1" w:styleId="TableGrid1">
    <w:name w:val="Table Grid1"/>
    <w:basedOn w:val="TableNormal"/>
    <w:next w:val="TableGrid"/>
    <w:rsid w:val="00FE360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148293">
      <w:bodyDiv w:val="1"/>
      <w:marLeft w:val="0"/>
      <w:marRight w:val="0"/>
      <w:marTop w:val="0"/>
      <w:marBottom w:val="0"/>
      <w:divBdr>
        <w:top w:val="none" w:sz="0" w:space="0" w:color="auto"/>
        <w:left w:val="none" w:sz="0" w:space="0" w:color="auto"/>
        <w:bottom w:val="none" w:sz="0" w:space="0" w:color="auto"/>
        <w:right w:val="none" w:sz="0" w:space="0" w:color="auto"/>
      </w:divBdr>
    </w:div>
    <w:div w:id="1122189816">
      <w:bodyDiv w:val="1"/>
      <w:marLeft w:val="0"/>
      <w:marRight w:val="0"/>
      <w:marTop w:val="0"/>
      <w:marBottom w:val="0"/>
      <w:divBdr>
        <w:top w:val="none" w:sz="0" w:space="0" w:color="auto"/>
        <w:left w:val="none" w:sz="0" w:space="0" w:color="auto"/>
        <w:bottom w:val="none" w:sz="0" w:space="0" w:color="auto"/>
        <w:right w:val="none" w:sz="0" w:space="0" w:color="auto"/>
      </w:divBdr>
      <w:divsChild>
        <w:div w:id="185023811">
          <w:marLeft w:val="225"/>
          <w:marRight w:val="0"/>
          <w:marTop w:val="0"/>
          <w:marBottom w:val="225"/>
          <w:divBdr>
            <w:top w:val="none" w:sz="0" w:space="0" w:color="auto"/>
            <w:left w:val="none" w:sz="0" w:space="0" w:color="auto"/>
            <w:bottom w:val="none" w:sz="0" w:space="0" w:color="auto"/>
            <w:right w:val="none" w:sz="0" w:space="0" w:color="auto"/>
          </w:divBdr>
          <w:divsChild>
            <w:div w:id="1412579896">
              <w:marLeft w:val="0"/>
              <w:marRight w:val="0"/>
              <w:marTop w:val="0"/>
              <w:marBottom w:val="0"/>
              <w:divBdr>
                <w:top w:val="single" w:sz="18" w:space="0" w:color="E10A0B"/>
                <w:left w:val="single" w:sz="6" w:space="0" w:color="CCCCCC"/>
                <w:bottom w:val="single" w:sz="6" w:space="0" w:color="CCCCCC"/>
                <w:right w:val="single" w:sz="6" w:space="0" w:color="CCCCCC"/>
              </w:divBdr>
            </w:div>
          </w:divsChild>
        </w:div>
      </w:divsChild>
    </w:div>
    <w:div w:id="1689872486">
      <w:bodyDiv w:val="1"/>
      <w:marLeft w:val="0"/>
      <w:marRight w:val="0"/>
      <w:marTop w:val="0"/>
      <w:marBottom w:val="0"/>
      <w:divBdr>
        <w:top w:val="none" w:sz="0" w:space="0" w:color="auto"/>
        <w:left w:val="none" w:sz="0" w:space="0" w:color="auto"/>
        <w:bottom w:val="none" w:sz="0" w:space="0" w:color="auto"/>
        <w:right w:val="none" w:sz="0" w:space="0" w:color="auto"/>
      </w:divBdr>
    </w:div>
    <w:div w:id="1789546058">
      <w:bodyDiv w:val="1"/>
      <w:marLeft w:val="0"/>
      <w:marRight w:val="0"/>
      <w:marTop w:val="0"/>
      <w:marBottom w:val="0"/>
      <w:divBdr>
        <w:top w:val="none" w:sz="0" w:space="0" w:color="auto"/>
        <w:left w:val="none" w:sz="0" w:space="0" w:color="auto"/>
        <w:bottom w:val="none" w:sz="0" w:space="0" w:color="auto"/>
        <w:right w:val="none" w:sz="0" w:space="0" w:color="auto"/>
      </w:divBdr>
    </w:div>
    <w:div w:id="20936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A68D-3BD7-4EF0-B3C1-CCDCA583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83</cp:revision>
  <cp:lastPrinted>2025-04-22T09:28:00Z</cp:lastPrinted>
  <dcterms:created xsi:type="dcterms:W3CDTF">2025-04-23T09:10:00Z</dcterms:created>
  <dcterms:modified xsi:type="dcterms:W3CDTF">2025-06-02T03:04:00Z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1737524197</vt:lpwstr>
  </property>
  <property fmtid="{D5CDD505-2E9C-101B-9397-08002B2CF9AE}" pid="5" name="DLPManualFileClassificationVersion">
    <vt:lpwstr>11.10.100.17</vt:lpwstr>
  </property>
</Properties>
</file>